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1BB52" w14:textId="77777777" w:rsidR="00316747" w:rsidRDefault="00316747" w:rsidP="00707CEB">
      <w:pPr>
        <w:spacing w:line="560" w:lineRule="atLeast"/>
        <w:jc w:val="center"/>
        <w:rPr>
          <w:rFonts w:ascii="方正小标宋简体" w:eastAsia="方正小标宋简体" w:hAnsi="仿宋" w:cs="Calibri"/>
          <w:bCs/>
          <w:color w:val="000000"/>
          <w:sz w:val="44"/>
          <w:szCs w:val="44"/>
        </w:rPr>
      </w:pPr>
    </w:p>
    <w:p w14:paraId="02D53810" w14:textId="77777777" w:rsidR="00707CEB" w:rsidRDefault="00707CEB" w:rsidP="00707CEB">
      <w:pPr>
        <w:pStyle w:val="a3"/>
        <w:spacing w:before="0" w:beforeAutospacing="0" w:after="0" w:afterAutospacing="0" w:line="560" w:lineRule="atLeast"/>
        <w:jc w:val="center"/>
        <w:rPr>
          <w:rFonts w:ascii="方正小标宋简体" w:eastAsia="方正小标宋简体" w:hAnsi="仿宋" w:cs="Calibri"/>
          <w:bCs/>
          <w:color w:val="000000"/>
          <w:kern w:val="2"/>
          <w:sz w:val="44"/>
          <w:szCs w:val="44"/>
        </w:rPr>
      </w:pPr>
      <w:r w:rsidRPr="00707CEB">
        <w:rPr>
          <w:rFonts w:ascii="方正小标宋简体" w:eastAsia="方正小标宋简体" w:hAnsi="仿宋" w:cs="Calibri" w:hint="eastAsia"/>
          <w:bCs/>
          <w:color w:val="000000"/>
          <w:kern w:val="2"/>
          <w:sz w:val="44"/>
          <w:szCs w:val="44"/>
        </w:rPr>
        <w:t>广东省科学技术厅关于组织申报</w:t>
      </w:r>
      <w:r w:rsidRPr="00707CEB">
        <w:rPr>
          <w:rFonts w:ascii="方正小标宋简体" w:eastAsia="方正小标宋简体" w:hAnsi="仿宋" w:cs="Calibri"/>
          <w:bCs/>
          <w:color w:val="000000"/>
          <w:kern w:val="2"/>
          <w:sz w:val="44"/>
          <w:szCs w:val="44"/>
        </w:rPr>
        <w:t>2023年广东省工程技术研究中心的通知</w:t>
      </w:r>
    </w:p>
    <w:p w14:paraId="56F52B7E" w14:textId="77777777" w:rsidR="00707CEB" w:rsidRDefault="00707CEB" w:rsidP="004B7F36">
      <w:pPr>
        <w:spacing w:line="560" w:lineRule="atLeast"/>
        <w:jc w:val="right"/>
        <w:rPr>
          <w:rFonts w:ascii="微软雅黑" w:eastAsia="微软雅黑" w:hAnsi="微软雅黑" w:cs="宋体"/>
          <w:color w:val="000000"/>
          <w:kern w:val="0"/>
          <w:sz w:val="27"/>
          <w:szCs w:val="27"/>
          <w:shd w:val="clear" w:color="auto" w:fill="FFFFFF"/>
        </w:rPr>
      </w:pPr>
      <w:r w:rsidRPr="00707CEB">
        <w:rPr>
          <w:rFonts w:ascii="微软雅黑" w:eastAsia="微软雅黑" w:hAnsi="微软雅黑" w:cs="宋体" w:hint="eastAsia"/>
          <w:color w:val="000000"/>
          <w:kern w:val="0"/>
          <w:sz w:val="27"/>
          <w:szCs w:val="27"/>
          <w:shd w:val="clear" w:color="auto" w:fill="FFFFFF"/>
        </w:rPr>
        <w:t>粤</w:t>
      </w:r>
      <w:proofErr w:type="gramStart"/>
      <w:r w:rsidRPr="00707CEB">
        <w:rPr>
          <w:rFonts w:ascii="微软雅黑" w:eastAsia="微软雅黑" w:hAnsi="微软雅黑" w:cs="宋体" w:hint="eastAsia"/>
          <w:color w:val="000000"/>
          <w:kern w:val="0"/>
          <w:sz w:val="27"/>
          <w:szCs w:val="27"/>
          <w:shd w:val="clear" w:color="auto" w:fill="FFFFFF"/>
        </w:rPr>
        <w:t>科函产字</w:t>
      </w:r>
      <w:proofErr w:type="gramEnd"/>
      <w:r w:rsidRPr="00707CEB">
        <w:rPr>
          <w:rFonts w:ascii="微软雅黑" w:eastAsia="微软雅黑" w:hAnsi="微软雅黑" w:cs="宋体" w:hint="eastAsia"/>
          <w:color w:val="000000"/>
          <w:kern w:val="0"/>
          <w:sz w:val="27"/>
          <w:szCs w:val="27"/>
          <w:shd w:val="clear" w:color="auto" w:fill="FFFFFF"/>
        </w:rPr>
        <w:t>〔</w:t>
      </w:r>
      <w:r w:rsidRPr="00707CEB">
        <w:rPr>
          <w:rFonts w:ascii="微软雅黑" w:eastAsia="微软雅黑" w:hAnsi="微软雅黑" w:cs="宋体"/>
          <w:color w:val="000000"/>
          <w:kern w:val="0"/>
          <w:sz w:val="27"/>
          <w:szCs w:val="27"/>
          <w:shd w:val="clear" w:color="auto" w:fill="FFFFFF"/>
        </w:rPr>
        <w:t>2023〕1087号</w:t>
      </w:r>
    </w:p>
    <w:p w14:paraId="0E24606A" w14:textId="33B1A45D" w:rsidR="00707CEB" w:rsidRPr="00707CEB" w:rsidRDefault="00707CEB" w:rsidP="00707CEB">
      <w:pPr>
        <w:spacing w:line="560" w:lineRule="atLeast"/>
        <w:rPr>
          <w:rFonts w:ascii="仿宋_GB2312" w:eastAsia="仿宋_GB2312" w:hAnsi="仿宋_GB2312" w:cs="仿宋_GB2312" w:hint="eastAsia"/>
          <w:kern w:val="0"/>
          <w:sz w:val="32"/>
          <w:szCs w:val="32"/>
        </w:rPr>
      </w:pPr>
      <w:r w:rsidRPr="00707CEB">
        <w:rPr>
          <w:rFonts w:ascii="仿宋_GB2312" w:eastAsia="仿宋_GB2312" w:hAnsi="仿宋_GB2312" w:cs="仿宋_GB2312" w:hint="eastAsia"/>
          <w:kern w:val="0"/>
          <w:sz w:val="32"/>
          <w:szCs w:val="32"/>
        </w:rPr>
        <w:t>各地级以上市科技局（委），各有关单位：</w:t>
      </w:r>
    </w:p>
    <w:p w14:paraId="49024C22" w14:textId="512FD956" w:rsidR="00707CEB" w:rsidRPr="00707CEB" w:rsidRDefault="00707CEB" w:rsidP="00707CEB">
      <w:pPr>
        <w:spacing w:line="560" w:lineRule="atLeast"/>
        <w:rPr>
          <w:rFonts w:ascii="仿宋_GB2312" w:eastAsia="仿宋_GB2312" w:hAnsi="仿宋_GB2312" w:cs="仿宋_GB2312" w:hint="eastAsia"/>
          <w:kern w:val="0"/>
          <w:sz w:val="32"/>
          <w:szCs w:val="32"/>
        </w:rPr>
      </w:pPr>
      <w:r w:rsidRPr="00707CEB">
        <w:rPr>
          <w:rFonts w:ascii="仿宋_GB2312" w:eastAsia="仿宋_GB2312" w:hAnsi="仿宋_GB2312" w:cs="仿宋_GB2312" w:hint="eastAsia"/>
          <w:kern w:val="0"/>
          <w:sz w:val="32"/>
          <w:szCs w:val="32"/>
        </w:rPr>
        <w:t xml:space="preserve">　　为贯彻习近平总书记关于强化企业科技创新主体地位的系列重要讲话精神，深入实施创新驱动发展战略，高质量推动我省科技创新平台建设，根据《广东省工程技术研究中心管理办法》，</w:t>
      </w:r>
      <w:proofErr w:type="gramStart"/>
      <w:r w:rsidRPr="00707CEB">
        <w:rPr>
          <w:rFonts w:ascii="仿宋_GB2312" w:eastAsia="仿宋_GB2312" w:hAnsi="仿宋_GB2312" w:cs="仿宋_GB2312" w:hint="eastAsia"/>
          <w:kern w:val="0"/>
          <w:sz w:val="32"/>
          <w:szCs w:val="32"/>
        </w:rPr>
        <w:t>现启动</w:t>
      </w:r>
      <w:proofErr w:type="gramEnd"/>
      <w:r w:rsidRPr="00707CEB">
        <w:rPr>
          <w:rFonts w:ascii="仿宋_GB2312" w:eastAsia="仿宋_GB2312" w:hAnsi="仿宋_GB2312" w:cs="仿宋_GB2312"/>
          <w:kern w:val="0"/>
          <w:sz w:val="32"/>
          <w:szCs w:val="32"/>
        </w:rPr>
        <w:t>2023年广东省工程技术研究中心（以下简称“工程中心”）申报工作。有关事项通知如下：</w:t>
      </w:r>
    </w:p>
    <w:p w14:paraId="06E1ADB0" w14:textId="0100929A" w:rsidR="00707CEB" w:rsidRPr="00707CEB" w:rsidRDefault="00707CEB" w:rsidP="00707CEB">
      <w:pPr>
        <w:pStyle w:val="ad"/>
        <w:numPr>
          <w:ilvl w:val="0"/>
          <w:numId w:val="2"/>
        </w:numPr>
        <w:spacing w:line="560" w:lineRule="atLeast"/>
        <w:ind w:firstLineChars="0"/>
        <w:rPr>
          <w:rFonts w:ascii="黑体" w:eastAsia="黑体" w:hAnsi="黑体" w:cs="仿宋_GB2312"/>
          <w:sz w:val="32"/>
          <w:szCs w:val="32"/>
        </w:rPr>
      </w:pPr>
      <w:r w:rsidRPr="00707CEB">
        <w:rPr>
          <w:rFonts w:ascii="黑体" w:eastAsia="黑体" w:hAnsi="黑体" w:cs="仿宋_GB2312" w:hint="eastAsia"/>
          <w:sz w:val="32"/>
          <w:szCs w:val="32"/>
        </w:rPr>
        <w:t>建设要求</w:t>
      </w:r>
    </w:p>
    <w:p w14:paraId="330FD239" w14:textId="202F1A6A" w:rsidR="00707CEB" w:rsidRPr="00707CEB" w:rsidRDefault="00707CEB" w:rsidP="00707CEB">
      <w:pPr>
        <w:pStyle w:val="ad"/>
        <w:spacing w:line="560" w:lineRule="atLeast"/>
        <w:ind w:firstLine="640"/>
        <w:rPr>
          <w:rFonts w:ascii="黑体" w:eastAsia="黑体" w:hAnsi="黑体" w:cs="仿宋_GB2312" w:hint="eastAsia"/>
          <w:sz w:val="32"/>
          <w:szCs w:val="32"/>
        </w:rPr>
      </w:pPr>
      <w:r w:rsidRPr="00707CEB">
        <w:rPr>
          <w:rFonts w:ascii="仿宋_GB2312" w:eastAsia="仿宋_GB2312" w:hAnsi="仿宋_GB2312" w:cs="仿宋_GB2312" w:hint="eastAsia"/>
          <w:kern w:val="0"/>
          <w:sz w:val="32"/>
          <w:szCs w:val="32"/>
        </w:rPr>
        <w:t>工程中心建设要围绕产业发展的需求，突破制约产业发展的关键共性技术，加强产学研合作，协同推动科技成果转移转化，培育行业领军企业，培养产业技术人才，为推动实现高水平科技自立自强和科技创新强省建设提供有力支撑。</w:t>
      </w:r>
    </w:p>
    <w:p w14:paraId="4DDF339D" w14:textId="06CBDAB1" w:rsidR="00707CEB" w:rsidRPr="00707CEB" w:rsidRDefault="00707CEB" w:rsidP="00707CEB">
      <w:pPr>
        <w:pStyle w:val="ad"/>
        <w:numPr>
          <w:ilvl w:val="0"/>
          <w:numId w:val="2"/>
        </w:numPr>
        <w:spacing w:line="560" w:lineRule="atLeast"/>
        <w:ind w:firstLineChars="0"/>
        <w:rPr>
          <w:rFonts w:ascii="黑体" w:eastAsia="黑体" w:hAnsi="黑体" w:cs="仿宋_GB2312"/>
          <w:sz w:val="32"/>
          <w:szCs w:val="32"/>
        </w:rPr>
      </w:pPr>
      <w:r w:rsidRPr="00707CEB">
        <w:rPr>
          <w:rFonts w:ascii="黑体" w:eastAsia="黑体" w:hAnsi="黑体" w:cs="仿宋_GB2312" w:hint="eastAsia"/>
          <w:sz w:val="32"/>
          <w:szCs w:val="32"/>
        </w:rPr>
        <w:t>申报对象</w:t>
      </w:r>
    </w:p>
    <w:p w14:paraId="7DCF1E37" w14:textId="55915F3C" w:rsidR="00707CEB" w:rsidRPr="00707CEB" w:rsidRDefault="00707CEB" w:rsidP="00707CEB">
      <w:pPr>
        <w:spacing w:line="560" w:lineRule="atLeast"/>
        <w:ind w:firstLineChars="200" w:firstLine="640"/>
        <w:rPr>
          <w:rFonts w:ascii="仿宋_GB2312" w:eastAsia="仿宋_GB2312" w:hAnsi="仿宋_GB2312" w:cs="仿宋_GB2312" w:hint="eastAsia"/>
          <w:kern w:val="0"/>
          <w:sz w:val="32"/>
          <w:szCs w:val="32"/>
        </w:rPr>
      </w:pPr>
      <w:r w:rsidRPr="00707CEB">
        <w:rPr>
          <w:rFonts w:ascii="仿宋_GB2312" w:eastAsia="仿宋_GB2312" w:hAnsi="仿宋_GB2312" w:cs="仿宋_GB2312" w:hint="eastAsia"/>
          <w:kern w:val="0"/>
          <w:sz w:val="32"/>
          <w:szCs w:val="32"/>
        </w:rPr>
        <w:t>（一）申报单位</w:t>
      </w:r>
    </w:p>
    <w:p w14:paraId="2AC9DC00" w14:textId="44FF6E6B" w:rsidR="00707CEB" w:rsidRPr="00707CEB" w:rsidRDefault="00707CEB" w:rsidP="00707CEB">
      <w:pPr>
        <w:spacing w:line="560" w:lineRule="atLeast"/>
        <w:rPr>
          <w:rFonts w:ascii="仿宋_GB2312" w:eastAsia="仿宋_GB2312" w:hAnsi="仿宋_GB2312" w:cs="仿宋_GB2312" w:hint="eastAsia"/>
          <w:kern w:val="0"/>
          <w:sz w:val="32"/>
          <w:szCs w:val="32"/>
        </w:rPr>
      </w:pPr>
      <w:r w:rsidRPr="00707CEB">
        <w:rPr>
          <w:rFonts w:ascii="仿宋_GB2312" w:eastAsia="仿宋_GB2312" w:hAnsi="仿宋_GB2312" w:cs="仿宋_GB2312" w:hint="eastAsia"/>
          <w:kern w:val="0"/>
          <w:sz w:val="32"/>
          <w:szCs w:val="32"/>
        </w:rPr>
        <w:t xml:space="preserve">　　广东省内注册登记且主要科研场所设在广东省内的企业、高校、科研机构、医院等法人单位。</w:t>
      </w:r>
    </w:p>
    <w:p w14:paraId="172366E1" w14:textId="163BCEBF" w:rsidR="00707CEB" w:rsidRPr="00707CEB" w:rsidRDefault="00707CEB" w:rsidP="00707CEB">
      <w:pPr>
        <w:spacing w:line="560" w:lineRule="atLeast"/>
        <w:rPr>
          <w:rFonts w:ascii="仿宋_GB2312" w:eastAsia="仿宋_GB2312" w:hAnsi="仿宋_GB2312" w:cs="仿宋_GB2312" w:hint="eastAsia"/>
          <w:kern w:val="0"/>
          <w:sz w:val="32"/>
          <w:szCs w:val="32"/>
        </w:rPr>
      </w:pPr>
      <w:r w:rsidRPr="00707CEB">
        <w:rPr>
          <w:rFonts w:ascii="仿宋_GB2312" w:eastAsia="仿宋_GB2312" w:hAnsi="仿宋_GB2312" w:cs="仿宋_GB2312" w:hint="eastAsia"/>
          <w:kern w:val="0"/>
          <w:sz w:val="32"/>
          <w:szCs w:val="32"/>
        </w:rPr>
        <w:t xml:space="preserve">　　（二）申报数量</w:t>
      </w:r>
    </w:p>
    <w:p w14:paraId="497C3BA8" w14:textId="0F7740FE" w:rsidR="00707CEB" w:rsidRPr="00707CEB" w:rsidRDefault="00707CEB" w:rsidP="00707CEB">
      <w:pPr>
        <w:spacing w:line="560" w:lineRule="atLeast"/>
        <w:rPr>
          <w:rFonts w:ascii="仿宋_GB2312" w:eastAsia="仿宋_GB2312" w:hAnsi="仿宋_GB2312" w:cs="仿宋_GB2312" w:hint="eastAsia"/>
          <w:kern w:val="0"/>
          <w:sz w:val="32"/>
          <w:szCs w:val="32"/>
        </w:rPr>
      </w:pPr>
      <w:r w:rsidRPr="00707CEB">
        <w:rPr>
          <w:rFonts w:ascii="仿宋_GB2312" w:eastAsia="仿宋_GB2312" w:hAnsi="仿宋_GB2312" w:cs="仿宋_GB2312" w:hint="eastAsia"/>
          <w:kern w:val="0"/>
          <w:sz w:val="32"/>
          <w:szCs w:val="32"/>
        </w:rPr>
        <w:t xml:space="preserve">　　</w:t>
      </w:r>
      <w:r w:rsidRPr="00707CEB">
        <w:rPr>
          <w:rFonts w:ascii="仿宋_GB2312" w:eastAsia="仿宋_GB2312" w:hAnsi="仿宋_GB2312" w:cs="仿宋_GB2312"/>
          <w:kern w:val="0"/>
          <w:sz w:val="32"/>
          <w:szCs w:val="32"/>
        </w:rPr>
        <w:t>1.企业、科研院所、医院只能申报1个工程中心，已建</w:t>
      </w:r>
      <w:r w:rsidRPr="00707CEB">
        <w:rPr>
          <w:rFonts w:ascii="仿宋_GB2312" w:eastAsia="仿宋_GB2312" w:hAnsi="仿宋_GB2312" w:cs="仿宋_GB2312"/>
          <w:kern w:val="0"/>
          <w:sz w:val="32"/>
          <w:szCs w:val="32"/>
        </w:rPr>
        <w:lastRenderedPageBreak/>
        <w:t>有工程中心的单位原则上不再受理申报。</w:t>
      </w:r>
    </w:p>
    <w:p w14:paraId="5C16C096" w14:textId="524D3B3E" w:rsidR="000F3F1A" w:rsidRDefault="00707CEB" w:rsidP="00707CEB">
      <w:pPr>
        <w:spacing w:line="560" w:lineRule="atLeast"/>
        <w:ind w:firstLine="640"/>
        <w:rPr>
          <w:rFonts w:ascii="仿宋_GB2312" w:eastAsia="仿宋_GB2312" w:hAnsi="仿宋_GB2312" w:cs="仿宋_GB2312" w:hint="eastAsia"/>
          <w:kern w:val="0"/>
          <w:sz w:val="32"/>
          <w:szCs w:val="32"/>
        </w:rPr>
      </w:pPr>
      <w:r w:rsidRPr="00707CEB">
        <w:rPr>
          <w:rFonts w:ascii="仿宋_GB2312" w:eastAsia="仿宋_GB2312" w:hAnsi="仿宋_GB2312" w:cs="仿宋_GB2312"/>
          <w:kern w:val="0"/>
          <w:sz w:val="32"/>
          <w:szCs w:val="32"/>
        </w:rPr>
        <w:t>2.高等院校在未建有工程中心的专业类可申报1个，重点支持我省“双十”产业集群发展需要的领域方向。有主动撤销或合并工程中心的高等院校，可多申报1个。</w:t>
      </w:r>
      <w:r w:rsidR="000F3F1A" w:rsidRPr="00ED67B6">
        <w:rPr>
          <w:rFonts w:ascii="仿宋_GB2312" w:eastAsia="仿宋_GB2312" w:hAnsi="仿宋_GB2312" w:cs="仿宋_GB2312" w:hint="eastAsia"/>
          <w:kern w:val="0"/>
          <w:sz w:val="32"/>
          <w:szCs w:val="32"/>
        </w:rPr>
        <w:t xml:space="preserve">　</w:t>
      </w:r>
    </w:p>
    <w:p w14:paraId="6FE71CDF" w14:textId="6894D102" w:rsidR="000F3F1A" w:rsidRDefault="00707CEB" w:rsidP="00707CEB">
      <w:pPr>
        <w:spacing w:line="560" w:lineRule="atLeast"/>
        <w:ind w:firstLine="640"/>
        <w:rPr>
          <w:rFonts w:ascii="黑体" w:eastAsia="黑体" w:hAnsi="黑体" w:cs="仿宋_GB2312"/>
          <w:sz w:val="32"/>
          <w:szCs w:val="32"/>
        </w:rPr>
      </w:pPr>
      <w:r>
        <w:rPr>
          <w:rFonts w:ascii="黑体" w:eastAsia="黑体" w:hAnsi="黑体" w:cs="仿宋_GB2312" w:hint="eastAsia"/>
          <w:sz w:val="32"/>
          <w:szCs w:val="32"/>
        </w:rPr>
        <w:t>三</w:t>
      </w:r>
      <w:r w:rsidR="000F3F1A" w:rsidRPr="00BF0A81">
        <w:rPr>
          <w:rFonts w:ascii="黑体" w:eastAsia="黑体" w:hAnsi="黑体" w:cs="仿宋_GB2312" w:hint="eastAsia"/>
          <w:sz w:val="32"/>
          <w:szCs w:val="32"/>
        </w:rPr>
        <w:t>、</w:t>
      </w:r>
      <w:r w:rsidR="000F3F1A" w:rsidRPr="00ED67B6">
        <w:rPr>
          <w:rFonts w:ascii="黑体" w:eastAsia="黑体" w:hAnsi="黑体" w:cs="仿宋_GB2312" w:hint="eastAsia"/>
          <w:sz w:val="32"/>
          <w:szCs w:val="32"/>
        </w:rPr>
        <w:t>申报</w:t>
      </w:r>
      <w:r>
        <w:rPr>
          <w:rFonts w:ascii="黑体" w:eastAsia="黑体" w:hAnsi="黑体" w:cs="仿宋_GB2312" w:hint="eastAsia"/>
          <w:sz w:val="32"/>
          <w:szCs w:val="32"/>
        </w:rPr>
        <w:t>条件</w:t>
      </w:r>
    </w:p>
    <w:p w14:paraId="255B32AC" w14:textId="77777777" w:rsidR="00707CEB" w:rsidRPr="00707CEB" w:rsidRDefault="00707CEB" w:rsidP="00707CEB">
      <w:pPr>
        <w:pStyle w:val="a3"/>
        <w:shd w:val="clear" w:color="auto" w:fill="FFFFFF"/>
        <w:spacing w:before="0" w:beforeAutospacing="0" w:after="0" w:afterAutospacing="0" w:line="560" w:lineRule="atLeast"/>
        <w:ind w:firstLineChars="200" w:firstLine="640"/>
        <w:rPr>
          <w:rFonts w:ascii="仿宋_GB2312" w:eastAsia="仿宋_GB2312" w:hAnsi="仿宋_GB2312" w:cs="仿宋_GB2312"/>
          <w:sz w:val="32"/>
          <w:szCs w:val="32"/>
        </w:rPr>
      </w:pPr>
      <w:r w:rsidRPr="00707CEB">
        <w:rPr>
          <w:rFonts w:ascii="仿宋_GB2312" w:eastAsia="仿宋_GB2312" w:hAnsi="仿宋_GB2312" w:cs="仿宋_GB2312" w:hint="eastAsia"/>
          <w:sz w:val="32"/>
          <w:szCs w:val="32"/>
        </w:rPr>
        <w:t>（一）单位规模。申报单位在行业、领域具有较强科技创新能力。申报单位为企业的，上一年度主营业务收入不低于5000万元，上一年度研发经费不低于主营业务收入的3%（研发经费超过3000万元的，不受该比例限制）。申报单位为高校、科研机构、医院的，近3年在申报领域的研发经费总额不少于3000万元，且上一年度研发经费不低于1000万元。</w:t>
      </w:r>
    </w:p>
    <w:p w14:paraId="36B3A9A8"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二）科研条件。申报单位具有较好的科研基础条件，具备进行工程化研发、设计和试验的综合能力，有必要的场地和用于实验、检测、分析、试验的研发设备（不含生产设备），研发设备原值不低于300万元。拥有高水平的技术带头人和结构合理的工程技术队伍。工程中心主任入</w:t>
      </w:r>
      <w:proofErr w:type="gramStart"/>
      <w:r w:rsidRPr="00707CEB">
        <w:rPr>
          <w:rFonts w:ascii="仿宋_GB2312" w:eastAsia="仿宋_GB2312" w:hAnsi="仿宋_GB2312" w:cs="仿宋_GB2312" w:hint="eastAsia"/>
          <w:sz w:val="32"/>
          <w:szCs w:val="32"/>
        </w:rPr>
        <w:t>职单位</w:t>
      </w:r>
      <w:proofErr w:type="gramEnd"/>
      <w:r w:rsidRPr="00707CEB">
        <w:rPr>
          <w:rFonts w:ascii="仿宋_GB2312" w:eastAsia="仿宋_GB2312" w:hAnsi="仿宋_GB2312" w:cs="仿宋_GB2312" w:hint="eastAsia"/>
          <w:sz w:val="32"/>
          <w:szCs w:val="32"/>
        </w:rPr>
        <w:t>的时间不低于3年；珠三角地区申报单位专职科研人员不少于20人；粤东粤西粤北地区申报单位不低于10人。其中，具有本科（含）以上学历或中级（含）以上职称的人员不低于专职科研总人数的50%。</w:t>
      </w:r>
    </w:p>
    <w:p w14:paraId="25805C36"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lastRenderedPageBreak/>
        <w:t xml:space="preserve">　　（三）科研成果。申报单位在本领域开展关键共性技术研究，具有较高的成果产出和转化水平，拥有5项以上自主知识产权。其中高校和科研院所单位近3年牵头或参与承担过本领域省级及以上科研项目，且与企业开展产学研合作形成的标志性成果不少于3项。</w:t>
      </w:r>
    </w:p>
    <w:p w14:paraId="485E56B6"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（四）体制机制。申报单位原则上已建有市（区）级科研平台，具有完善的管理架构和运行管理机制，有健全的研发体系和人才激励、知识产权管理等制度。</w:t>
      </w:r>
    </w:p>
    <w:p w14:paraId="66316ED0"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五）对粤东粤西粤北地区给予倾斜支持。鼓励粤东粤西粤北地区企业与高校院所联合共建工程中心，共建单位在申报领域的实验设备和研发人员可纳入条件（二）核算（惠州市的惠东县、博罗县、龙门县，江门市的台山市、开平市、恩平市，肇庆市的高要区、四会市、广宁县、德庆县、封开县、</w:t>
      </w:r>
      <w:proofErr w:type="gramStart"/>
      <w:r w:rsidRPr="00707CEB">
        <w:rPr>
          <w:rFonts w:ascii="仿宋_GB2312" w:eastAsia="仿宋_GB2312" w:hAnsi="仿宋_GB2312" w:cs="仿宋_GB2312" w:hint="eastAsia"/>
          <w:sz w:val="32"/>
          <w:szCs w:val="32"/>
        </w:rPr>
        <w:t>怀集县可参照</w:t>
      </w:r>
      <w:proofErr w:type="gramEnd"/>
      <w:r w:rsidRPr="00707CEB">
        <w:rPr>
          <w:rFonts w:ascii="仿宋_GB2312" w:eastAsia="仿宋_GB2312" w:hAnsi="仿宋_GB2312" w:cs="仿宋_GB2312" w:hint="eastAsia"/>
          <w:sz w:val="32"/>
          <w:szCs w:val="32"/>
        </w:rPr>
        <w:t>粤东粤西粤北地区的条件申报）。</w:t>
      </w:r>
    </w:p>
    <w:p w14:paraId="11751495"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（六）其他条件</w:t>
      </w:r>
      <w:r w:rsidRPr="00707CEB">
        <w:rPr>
          <w:rFonts w:ascii="仿宋_GB2312" w:eastAsia="仿宋_GB2312" w:hAnsi="仿宋_GB2312" w:cs="仿宋_GB2312" w:hint="eastAsia"/>
          <w:b/>
          <w:bCs/>
          <w:sz w:val="32"/>
          <w:szCs w:val="32"/>
        </w:rPr>
        <w:t>。</w:t>
      </w:r>
      <w:r w:rsidRPr="00707CEB">
        <w:rPr>
          <w:rFonts w:ascii="仿宋_GB2312" w:eastAsia="仿宋_GB2312" w:hAnsi="仿宋_GB2312" w:cs="仿宋_GB2312" w:hint="eastAsia"/>
          <w:sz w:val="32"/>
          <w:szCs w:val="32"/>
        </w:rPr>
        <w:t>申报单位未因违法失信行为被司法、行政机关依法列入联合惩戒对象名单，且近三年未发生重大环保、安全等责任事故，未出现学术诚信问题。</w:t>
      </w:r>
    </w:p>
    <w:p w14:paraId="1F08400D" w14:textId="1F34BEF0" w:rsidR="008776C2" w:rsidRPr="00E5718C" w:rsidRDefault="008776C2" w:rsidP="00707CEB">
      <w:pPr>
        <w:pStyle w:val="a3"/>
        <w:shd w:val="clear" w:color="auto" w:fill="FFFFFF"/>
        <w:spacing w:before="0" w:beforeAutospacing="0" w:after="0" w:afterAutospacing="0" w:line="560" w:lineRule="atLeast"/>
        <w:rPr>
          <w:rFonts w:ascii="黑体" w:eastAsia="黑体" w:hAnsi="黑体"/>
          <w:b/>
          <w:bCs/>
          <w:color w:val="000000"/>
          <w:sz w:val="32"/>
          <w:szCs w:val="32"/>
        </w:rPr>
      </w:pPr>
      <w:r w:rsidRPr="008776C2">
        <w:rPr>
          <w:rFonts w:ascii="微软雅黑" w:eastAsia="微软雅黑" w:hAnsi="微软雅黑" w:hint="eastAsia"/>
          <w:color w:val="000000"/>
          <w:sz w:val="27"/>
          <w:szCs w:val="27"/>
        </w:rPr>
        <w:t xml:space="preserve">　</w:t>
      </w:r>
      <w:r w:rsidRPr="008776C2">
        <w:rPr>
          <w:rFonts w:ascii="黑体" w:eastAsia="黑体" w:hAnsi="黑体" w:hint="eastAsia"/>
          <w:color w:val="000000"/>
          <w:sz w:val="32"/>
          <w:szCs w:val="32"/>
        </w:rPr>
        <w:t xml:space="preserve">　</w:t>
      </w:r>
      <w:r w:rsidR="00707CEB">
        <w:rPr>
          <w:rStyle w:val="ac"/>
          <w:rFonts w:ascii="黑体" w:eastAsia="黑体" w:hAnsi="黑体" w:hint="eastAsia"/>
          <w:b w:val="0"/>
          <w:bCs w:val="0"/>
          <w:color w:val="000000"/>
          <w:sz w:val="32"/>
          <w:szCs w:val="32"/>
          <w:bdr w:val="none" w:sz="0" w:space="0" w:color="auto" w:frame="1"/>
        </w:rPr>
        <w:t>四</w:t>
      </w:r>
      <w:r w:rsidRPr="00E5718C">
        <w:rPr>
          <w:rStyle w:val="ac"/>
          <w:rFonts w:ascii="黑体" w:eastAsia="黑体" w:hAnsi="黑体" w:hint="eastAsia"/>
          <w:b w:val="0"/>
          <w:bCs w:val="0"/>
          <w:color w:val="000000"/>
          <w:sz w:val="32"/>
          <w:szCs w:val="32"/>
          <w:bdr w:val="none" w:sz="0" w:space="0" w:color="auto" w:frame="1"/>
        </w:rPr>
        <w:t>、申报</w:t>
      </w:r>
      <w:r w:rsidR="00707CEB">
        <w:rPr>
          <w:rStyle w:val="ac"/>
          <w:rFonts w:ascii="黑体" w:eastAsia="黑体" w:hAnsi="黑体" w:hint="eastAsia"/>
          <w:b w:val="0"/>
          <w:bCs w:val="0"/>
          <w:color w:val="000000"/>
          <w:sz w:val="32"/>
          <w:szCs w:val="32"/>
          <w:bdr w:val="none" w:sz="0" w:space="0" w:color="auto" w:frame="1"/>
        </w:rPr>
        <w:t>程序</w:t>
      </w:r>
    </w:p>
    <w:p w14:paraId="0FF3504F" w14:textId="0CD3DD3E" w:rsidR="00707CEB" w:rsidRPr="00707CEB" w:rsidRDefault="008776C2"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00707CEB" w:rsidRPr="00707CEB">
        <w:rPr>
          <w:rFonts w:ascii="仿宋_GB2312" w:eastAsia="仿宋_GB2312" w:hAnsi="仿宋_GB2312" w:cs="仿宋_GB2312" w:hint="eastAsia"/>
          <w:sz w:val="32"/>
          <w:szCs w:val="32"/>
        </w:rPr>
        <w:t>符合条件的单位通过“广东省科技业务管理阳光政务平台（</w:t>
      </w:r>
      <w:r w:rsidR="00707CEB" w:rsidRPr="00707CEB">
        <w:rPr>
          <w:rFonts w:ascii="仿宋_GB2312" w:eastAsia="仿宋_GB2312" w:hAnsi="仿宋_GB2312" w:cs="仿宋_GB2312"/>
          <w:sz w:val="32"/>
          <w:szCs w:val="32"/>
        </w:rPr>
        <w:t>http://pro.gdstc.gd.gov.cn）”申报。经专家评审后，择优认定。</w:t>
      </w:r>
    </w:p>
    <w:p w14:paraId="709921C0" w14:textId="36DB3AF0"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lastRenderedPageBreak/>
        <w:t xml:space="preserve">　　（一）网上注册登记。首次申报的单位可通过广东省科技业务管理阳光政务平台或省网上办事大厅注册，获得单位用户名和密码，同时获得为本单位项目负责人、财务管理员开设用户账号的权限。项目负责人从单位科研管理人员处获得用户名和密码，填写个人信息后进行申报。已注册的单位继续使用原有账号进行申报和管理。</w:t>
      </w:r>
    </w:p>
    <w:p w14:paraId="3EDF672F" w14:textId="1370D17F"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（二）申报方式。采用在线申报、无纸化方式，无需提交纸质申报材料。项目负责人注册后登录广东省科技业务管理阳光政务平台，按系统要求填写申报信息、分类上</w:t>
      </w:r>
      <w:proofErr w:type="gramStart"/>
      <w:r w:rsidRPr="00707CEB">
        <w:rPr>
          <w:rFonts w:ascii="仿宋_GB2312" w:eastAsia="仿宋_GB2312" w:hAnsi="仿宋_GB2312" w:cs="仿宋_GB2312" w:hint="eastAsia"/>
          <w:sz w:val="32"/>
          <w:szCs w:val="32"/>
        </w:rPr>
        <w:t>传相关</w:t>
      </w:r>
      <w:proofErr w:type="gramEnd"/>
      <w:r w:rsidRPr="00707CEB">
        <w:rPr>
          <w:rFonts w:ascii="仿宋_GB2312" w:eastAsia="仿宋_GB2312" w:hAnsi="仿宋_GB2312" w:cs="仿宋_GB2312" w:hint="eastAsia"/>
          <w:sz w:val="32"/>
          <w:szCs w:val="32"/>
        </w:rPr>
        <w:t>附件材料并提交后，经单位财务管理人员、单位负责人审核提交至主管部门，完成系统申报。</w:t>
      </w:r>
    </w:p>
    <w:p w14:paraId="29EF2DF5" w14:textId="57C2D34A" w:rsidR="00707CEB" w:rsidRDefault="00707CEB" w:rsidP="00707CEB">
      <w:pPr>
        <w:pStyle w:val="a3"/>
        <w:shd w:val="clear" w:color="auto" w:fill="FFFFFF"/>
        <w:spacing w:before="0" w:beforeAutospacing="0" w:after="0" w:afterAutospacing="0" w:line="560" w:lineRule="atLeast"/>
        <w:ind w:firstLine="640"/>
        <w:rPr>
          <w:rFonts w:ascii="仿宋_GB2312" w:eastAsia="仿宋_GB2312" w:hAnsi="仿宋_GB2312" w:cs="仿宋_GB2312"/>
          <w:sz w:val="32"/>
          <w:szCs w:val="32"/>
        </w:rPr>
      </w:pPr>
      <w:r w:rsidRPr="00707CEB">
        <w:rPr>
          <w:rFonts w:ascii="仿宋_GB2312" w:eastAsia="仿宋_GB2312" w:hAnsi="仿宋_GB2312" w:cs="仿宋_GB2312" w:hint="eastAsia"/>
          <w:sz w:val="32"/>
          <w:szCs w:val="32"/>
        </w:rPr>
        <w:t>（三）审核推荐。各级主管部门在省科技业务管理阳光政务平台对申请材料进行审核，择优推荐。</w:t>
      </w:r>
    </w:p>
    <w:p w14:paraId="524F843F" w14:textId="77777777" w:rsidR="008776C2" w:rsidRPr="00707CEB" w:rsidRDefault="008776C2" w:rsidP="00707CEB">
      <w:pPr>
        <w:pStyle w:val="a3"/>
        <w:shd w:val="clear" w:color="auto" w:fill="FFFFFF"/>
        <w:spacing w:before="0" w:beforeAutospacing="0" w:after="0" w:afterAutospacing="0" w:line="560" w:lineRule="atLeast"/>
        <w:rPr>
          <w:rStyle w:val="ac"/>
          <w:bdr w:val="none" w:sz="0" w:space="0" w:color="auto" w:frame="1"/>
        </w:rPr>
      </w:pPr>
      <w:r>
        <w:rPr>
          <w:rFonts w:ascii="微软雅黑" w:eastAsia="微软雅黑" w:hAnsi="微软雅黑" w:hint="eastAsia"/>
          <w:color w:val="000000"/>
          <w:sz w:val="27"/>
          <w:szCs w:val="27"/>
        </w:rPr>
        <w:t xml:space="preserve">　</w:t>
      </w:r>
      <w:r w:rsidRPr="008776C2">
        <w:rPr>
          <w:rFonts w:ascii="微软雅黑" w:eastAsia="微软雅黑" w:hAnsi="微软雅黑" w:hint="eastAsia"/>
          <w:color w:val="000000"/>
          <w:sz w:val="32"/>
          <w:szCs w:val="32"/>
        </w:rPr>
        <w:t xml:space="preserve">　</w:t>
      </w:r>
      <w:r w:rsidRPr="008776C2">
        <w:rPr>
          <w:rStyle w:val="ac"/>
          <w:rFonts w:ascii="黑体" w:eastAsia="黑体" w:hAnsi="黑体" w:hint="eastAsia"/>
          <w:b w:val="0"/>
          <w:bCs w:val="0"/>
          <w:color w:val="000000"/>
          <w:sz w:val="32"/>
          <w:szCs w:val="32"/>
          <w:bdr w:val="none" w:sz="0" w:space="0" w:color="auto" w:frame="1"/>
        </w:rPr>
        <w:t>五、联系方式</w:t>
      </w:r>
    </w:p>
    <w:p w14:paraId="6E1F599B" w14:textId="77777777" w:rsidR="00707CEB" w:rsidRPr="00707CEB" w:rsidRDefault="008776C2" w:rsidP="00707CEB">
      <w:pPr>
        <w:pStyle w:val="a3"/>
        <w:shd w:val="clear" w:color="auto" w:fill="FFFFFF"/>
        <w:spacing w:before="0" w:beforeAutospacing="0" w:after="0" w:afterAutospacing="0" w:line="560" w:lineRule="atLeast"/>
        <w:rPr>
          <w:rFonts w:ascii="仿宋_GB2312" w:eastAsia="仿宋_GB2312" w:hAnsi="仿宋_GB2312" w:cs="仿宋_GB2312"/>
          <w:sz w:val="32"/>
          <w:szCs w:val="32"/>
        </w:rPr>
      </w:pPr>
      <w:r>
        <w:rPr>
          <w:rFonts w:ascii="微软雅黑" w:eastAsia="微软雅黑" w:hAnsi="微软雅黑" w:hint="eastAsia"/>
          <w:color w:val="000000"/>
          <w:sz w:val="27"/>
          <w:szCs w:val="27"/>
        </w:rPr>
        <w:t xml:space="preserve">　　</w:t>
      </w:r>
      <w:r w:rsidR="00707CEB" w:rsidRPr="00707CEB">
        <w:rPr>
          <w:rFonts w:ascii="仿宋_GB2312" w:eastAsia="仿宋_GB2312" w:hAnsi="仿宋_GB2312" w:cs="仿宋_GB2312" w:hint="eastAsia"/>
          <w:sz w:val="32"/>
          <w:szCs w:val="32"/>
        </w:rPr>
        <w:t>（一）强化申报单位主体责任。我厅未委托任何中介机构代理申报事项，申报单位应自主申报。申报单位对申报材料的真实性和合法性负责，并提供真实性承诺函。存在弄虚作假行为的单位，一经发现并查实，将取消其申报资格并列入科研诚信不良信用记录。</w:t>
      </w:r>
    </w:p>
    <w:p w14:paraId="43BD8E76"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（二）强化主管部门服务意识。各地市科技主管部门要加强工程中心相关政策的宣传解读和申报指导，根据工</w:t>
      </w:r>
      <w:r w:rsidRPr="00707CEB">
        <w:rPr>
          <w:rFonts w:ascii="仿宋_GB2312" w:eastAsia="仿宋_GB2312" w:hAnsi="仿宋_GB2312" w:cs="仿宋_GB2312" w:hint="eastAsia"/>
          <w:sz w:val="32"/>
          <w:szCs w:val="32"/>
        </w:rPr>
        <w:lastRenderedPageBreak/>
        <w:t>作需要改革服务方式，提高申报质量，确保上报材料符合通知要求。</w:t>
      </w:r>
    </w:p>
    <w:p w14:paraId="5A0F2825"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三）强化申报材料审核把关。各级主管部门、专业机构要加强对申报材料的审核把关，形式审查不合格的，不予受理。申报材料存在以下情况的，形式审查不合格：材料不齐全；佐证材料未经第三方认证；内容前后不一致；印、章、签名不规范；扫描文档不清晰、不完整；工程中心名称命名不规范等。（可在网上咨询知识库（http://www.gdetrc.net）查询工程中心命名规范和申报指引）。</w:t>
      </w:r>
    </w:p>
    <w:p w14:paraId="12840722" w14:textId="77777777" w:rsidR="00707CEB" w:rsidRPr="00707CEB" w:rsidRDefault="00707CEB" w:rsidP="00707CEB">
      <w:pPr>
        <w:pStyle w:val="a3"/>
        <w:shd w:val="clear" w:color="auto" w:fill="FFFFFF"/>
        <w:spacing w:before="0" w:beforeAutospacing="0" w:after="0" w:afterAutospacing="0" w:line="560" w:lineRule="atLeast"/>
        <w:rPr>
          <w:rStyle w:val="ac"/>
          <w:rFonts w:ascii="黑体" w:eastAsia="黑体" w:hAnsi="黑体" w:hint="eastAsia"/>
          <w:sz w:val="32"/>
          <w:szCs w:val="32"/>
          <w:bdr w:val="none" w:sz="0" w:space="0" w:color="auto" w:frame="1"/>
        </w:rPr>
      </w:pPr>
      <w:r>
        <w:rPr>
          <w:rFonts w:ascii="微软雅黑" w:eastAsia="微软雅黑" w:hAnsi="微软雅黑" w:hint="eastAsia"/>
          <w:color w:val="000000"/>
          <w:sz w:val="27"/>
          <w:szCs w:val="27"/>
        </w:rPr>
        <w:t xml:space="preserve">　　</w:t>
      </w:r>
      <w:r w:rsidRPr="00707CEB">
        <w:rPr>
          <w:rStyle w:val="ac"/>
          <w:rFonts w:ascii="黑体" w:eastAsia="黑体" w:hAnsi="黑体" w:hint="eastAsia"/>
          <w:b w:val="0"/>
          <w:bCs w:val="0"/>
          <w:color w:val="000000"/>
          <w:sz w:val="32"/>
          <w:szCs w:val="32"/>
          <w:bdr w:val="none" w:sz="0" w:space="0" w:color="auto" w:frame="1"/>
        </w:rPr>
        <w:t>六、申报时间</w:t>
      </w:r>
    </w:p>
    <w:p w14:paraId="6E126835"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Style w:val="ac"/>
          <w:rFonts w:ascii="黑体" w:eastAsia="黑体" w:hAnsi="黑体" w:hint="eastAsia"/>
          <w:sz w:val="32"/>
          <w:szCs w:val="32"/>
          <w:bdr w:val="none" w:sz="0" w:space="0" w:color="auto" w:frame="1"/>
        </w:rPr>
        <w:t xml:space="preserve">　　</w:t>
      </w:r>
      <w:r w:rsidRPr="00707CEB">
        <w:rPr>
          <w:rFonts w:ascii="仿宋_GB2312" w:eastAsia="仿宋_GB2312" w:hAnsi="仿宋_GB2312" w:cs="仿宋_GB2312" w:hint="eastAsia"/>
          <w:sz w:val="32"/>
          <w:szCs w:val="32"/>
        </w:rPr>
        <w:t>申报截止时间为2023年9月8日17:00；各推荐单位网上审核推荐截止时间为2023年9月15日17:00。</w:t>
      </w:r>
    </w:p>
    <w:p w14:paraId="5334B6AF" w14:textId="77777777" w:rsidR="00707CEB" w:rsidRPr="00707CEB" w:rsidRDefault="00707CEB" w:rsidP="00707CEB">
      <w:pPr>
        <w:pStyle w:val="a3"/>
        <w:shd w:val="clear" w:color="auto" w:fill="FFFFFF"/>
        <w:spacing w:before="0" w:beforeAutospacing="0" w:after="0" w:afterAutospacing="0" w:line="560" w:lineRule="atLeast"/>
        <w:rPr>
          <w:rStyle w:val="ac"/>
          <w:rFonts w:ascii="黑体" w:eastAsia="黑体" w:hAnsi="黑体" w:hint="eastAsia"/>
          <w:sz w:val="32"/>
          <w:szCs w:val="32"/>
          <w:bdr w:val="none" w:sz="0" w:space="0" w:color="auto" w:frame="1"/>
        </w:rPr>
      </w:pPr>
      <w:r w:rsidRPr="00707CEB">
        <w:rPr>
          <w:rStyle w:val="ac"/>
          <w:rFonts w:ascii="黑体" w:eastAsia="黑体" w:hAnsi="黑体" w:hint="eastAsia"/>
          <w:sz w:val="32"/>
          <w:szCs w:val="32"/>
          <w:bdr w:val="none" w:sz="0" w:space="0" w:color="auto" w:frame="1"/>
        </w:rPr>
        <w:t xml:space="preserve">　　</w:t>
      </w:r>
      <w:r w:rsidRPr="00707CEB">
        <w:rPr>
          <w:rStyle w:val="ac"/>
          <w:rFonts w:ascii="黑体" w:eastAsia="黑体" w:hAnsi="黑体" w:hint="eastAsia"/>
          <w:b w:val="0"/>
          <w:bCs w:val="0"/>
          <w:color w:val="000000"/>
          <w:sz w:val="32"/>
          <w:szCs w:val="32"/>
          <w:bdr w:val="none" w:sz="0" w:space="0" w:color="auto" w:frame="1"/>
        </w:rPr>
        <w:t>七、联系方式</w:t>
      </w:r>
    </w:p>
    <w:p w14:paraId="2851341D"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Pr>
          <w:rFonts w:ascii="微软雅黑" w:eastAsia="微软雅黑" w:hAnsi="微软雅黑" w:hint="eastAsia"/>
          <w:color w:val="000000"/>
          <w:sz w:val="27"/>
          <w:szCs w:val="27"/>
        </w:rPr>
        <w:t xml:space="preserve">　　</w:t>
      </w:r>
      <w:r w:rsidRPr="00707CEB">
        <w:rPr>
          <w:rFonts w:ascii="仿宋_GB2312" w:eastAsia="仿宋_GB2312" w:hAnsi="仿宋_GB2312" w:cs="仿宋_GB2312" w:hint="eastAsia"/>
          <w:sz w:val="32"/>
          <w:szCs w:val="32"/>
        </w:rPr>
        <w:t>（一）工程中心业务咨询</w:t>
      </w:r>
    </w:p>
    <w:p w14:paraId="4E48FC86"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省科技基础条件平台中心：肖乐章、许上云，020-83163264、020-83163464。</w:t>
      </w:r>
    </w:p>
    <w:p w14:paraId="610C7F2A"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省科技厅产学研结合处：田文颖，020-83163946。</w:t>
      </w:r>
    </w:p>
    <w:p w14:paraId="377749F9"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网上咨询知识库：http://www.gdetrc.net。</w:t>
      </w:r>
    </w:p>
    <w:p w14:paraId="765D9585"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电子邮箱：</w:t>
      </w:r>
      <w:proofErr w:type="spellStart"/>
      <w:r w:rsidRPr="00707CEB">
        <w:rPr>
          <w:rFonts w:ascii="仿宋_GB2312" w:eastAsia="仿宋_GB2312" w:hAnsi="仿宋_GB2312" w:cs="仿宋_GB2312" w:hint="eastAsia"/>
          <w:sz w:val="32"/>
          <w:szCs w:val="32"/>
        </w:rPr>
        <w:t>skjt_gcjszx</w:t>
      </w:r>
      <w:proofErr w:type="spellEnd"/>
      <w:r w:rsidRPr="00707CEB">
        <w:rPr>
          <w:rFonts w:ascii="仿宋_GB2312" w:eastAsia="仿宋_GB2312" w:hAnsi="仿宋_GB2312" w:cs="仿宋_GB2312" w:hint="eastAsia"/>
          <w:sz w:val="32"/>
          <w:szCs w:val="32"/>
        </w:rPr>
        <w:t>＠gd.gov.cn。</w:t>
      </w:r>
    </w:p>
    <w:p w14:paraId="7F3DF4C4"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（二）信息系统操作咨询</w:t>
      </w:r>
    </w:p>
    <w:p w14:paraId="06E40150" w14:textId="77777777" w:rsidR="00707CEB" w:rsidRPr="00707CEB" w:rsidRDefault="00707CEB" w:rsidP="00707CEB">
      <w:pPr>
        <w:pStyle w:val="a3"/>
        <w:shd w:val="clear" w:color="auto" w:fill="FFFFFF"/>
        <w:spacing w:before="0" w:beforeAutospacing="0" w:after="0" w:afterAutospacing="0" w:line="560" w:lineRule="atLeas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t xml:space="preserve">　　阳光政务平台技术咨询电话：020-83163338。</w:t>
      </w:r>
    </w:p>
    <w:p w14:paraId="74130225" w14:textId="77777777" w:rsidR="00707CEB" w:rsidRPr="00707CEB" w:rsidRDefault="00707CEB" w:rsidP="00707CEB">
      <w:pPr>
        <w:pStyle w:val="a3"/>
        <w:shd w:val="clear" w:color="auto" w:fill="FFFFFF"/>
        <w:spacing w:before="0" w:beforeAutospacing="0" w:after="0" w:afterAutospacing="0" w:line="560" w:lineRule="atLeast"/>
        <w:jc w:val="right"/>
        <w:rPr>
          <w:rFonts w:ascii="仿宋_GB2312" w:eastAsia="仿宋_GB2312" w:hAnsi="仿宋_GB2312" w:cs="仿宋_GB2312" w:hint="eastAsia"/>
          <w:sz w:val="32"/>
          <w:szCs w:val="32"/>
        </w:rPr>
      </w:pPr>
      <w:r w:rsidRPr="00707CEB">
        <w:rPr>
          <w:rFonts w:ascii="仿宋_GB2312" w:eastAsia="仿宋_GB2312" w:hAnsi="仿宋_GB2312" w:cs="仿宋_GB2312" w:hint="eastAsia"/>
          <w:sz w:val="32"/>
          <w:szCs w:val="32"/>
        </w:rPr>
        <w:lastRenderedPageBreak/>
        <w:t>省科技厅</w:t>
      </w:r>
    </w:p>
    <w:p w14:paraId="18464C77" w14:textId="77777777" w:rsidR="00707CEB" w:rsidRPr="00707CEB" w:rsidRDefault="00707CEB" w:rsidP="00707CEB">
      <w:pPr>
        <w:pStyle w:val="a3"/>
        <w:shd w:val="clear" w:color="auto" w:fill="FFFFFF"/>
        <w:spacing w:before="0" w:beforeAutospacing="0" w:after="0" w:afterAutospacing="0" w:line="560" w:lineRule="atLeast"/>
        <w:jc w:val="right"/>
        <w:rPr>
          <w:rFonts w:ascii="仿宋_GB2312" w:eastAsia="仿宋_GB2312" w:hAnsi="仿宋_GB2312" w:cs="仿宋_GB2312" w:hint="eastAsia"/>
          <w:sz w:val="32"/>
          <w:szCs w:val="32"/>
        </w:rPr>
      </w:pPr>
      <w:r w:rsidRPr="00707CEB">
        <w:rPr>
          <w:rFonts w:ascii="Calibri" w:eastAsia="仿宋_GB2312" w:hAnsi="Calibri" w:cs="Calibri"/>
          <w:sz w:val="32"/>
          <w:szCs w:val="32"/>
        </w:rPr>
        <w:t>                                </w:t>
      </w:r>
      <w:r w:rsidRPr="00707CEB">
        <w:rPr>
          <w:rFonts w:ascii="仿宋_GB2312" w:eastAsia="仿宋_GB2312" w:hAnsi="仿宋_GB2312" w:cs="仿宋_GB2312" w:hint="eastAsia"/>
          <w:sz w:val="32"/>
          <w:szCs w:val="32"/>
        </w:rPr>
        <w:t xml:space="preserve"> </w:t>
      </w:r>
      <w:r w:rsidRPr="00707CEB">
        <w:rPr>
          <w:rFonts w:ascii="Calibri" w:eastAsia="仿宋_GB2312" w:hAnsi="Calibri" w:cs="Calibri"/>
          <w:sz w:val="32"/>
          <w:szCs w:val="32"/>
        </w:rPr>
        <w:t> </w:t>
      </w:r>
      <w:r w:rsidRPr="00707CEB">
        <w:rPr>
          <w:rFonts w:ascii="仿宋_GB2312" w:eastAsia="仿宋_GB2312" w:hAnsi="仿宋_GB2312" w:cs="仿宋_GB2312" w:hint="eastAsia"/>
          <w:sz w:val="32"/>
          <w:szCs w:val="32"/>
        </w:rPr>
        <w:t>2023年8月4日</w:t>
      </w:r>
    </w:p>
    <w:p w14:paraId="12918F17" w14:textId="5BF030FE" w:rsidR="00E33A16" w:rsidRPr="008776C2" w:rsidRDefault="00E33A16" w:rsidP="00707CEB">
      <w:pPr>
        <w:pStyle w:val="a3"/>
        <w:shd w:val="clear" w:color="auto" w:fill="FFFFFF"/>
        <w:spacing w:before="0" w:beforeAutospacing="0" w:after="0" w:afterAutospacing="0" w:line="560" w:lineRule="atLeast"/>
      </w:pPr>
    </w:p>
    <w:sectPr w:rsidR="00E33A16" w:rsidRPr="00877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BDA06" w14:textId="77777777" w:rsidR="004E7058" w:rsidRDefault="004E7058" w:rsidP="00880994">
      <w:r>
        <w:separator/>
      </w:r>
    </w:p>
  </w:endnote>
  <w:endnote w:type="continuationSeparator" w:id="0">
    <w:p w14:paraId="2AAD84CD" w14:textId="77777777" w:rsidR="004E7058" w:rsidRDefault="004E7058" w:rsidP="00880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9294E" w14:textId="77777777" w:rsidR="004E7058" w:rsidRDefault="004E7058" w:rsidP="00880994">
      <w:r>
        <w:separator/>
      </w:r>
    </w:p>
  </w:footnote>
  <w:footnote w:type="continuationSeparator" w:id="0">
    <w:p w14:paraId="2B155C4C" w14:textId="77777777" w:rsidR="004E7058" w:rsidRDefault="004E7058" w:rsidP="00880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8FC"/>
    <w:multiLevelType w:val="hybridMultilevel"/>
    <w:tmpl w:val="A2004F52"/>
    <w:lvl w:ilvl="0" w:tplc="9D02EE74">
      <w:start w:val="1"/>
      <w:numFmt w:val="japaneseCounting"/>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1" w15:restartNumberingAfterBreak="0">
    <w:nsid w:val="0B782654"/>
    <w:multiLevelType w:val="hybridMultilevel"/>
    <w:tmpl w:val="646E54EC"/>
    <w:lvl w:ilvl="0" w:tplc="9466AB8A">
      <w:start w:val="1"/>
      <w:numFmt w:val="decimal"/>
      <w:lvlText w:val="%1."/>
      <w:lvlJc w:val="left"/>
      <w:pPr>
        <w:ind w:left="840" w:hanging="360"/>
      </w:pPr>
      <w:rPr>
        <w:rFonts w:hint="default"/>
        <w:color w:val="333333"/>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160315587">
    <w:abstractNumId w:val="1"/>
  </w:num>
  <w:num w:numId="2" w16cid:durableId="932081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33"/>
    <w:rsid w:val="000A6770"/>
    <w:rsid w:val="000F3F1A"/>
    <w:rsid w:val="001C4740"/>
    <w:rsid w:val="00282661"/>
    <w:rsid w:val="00316747"/>
    <w:rsid w:val="00371D33"/>
    <w:rsid w:val="00374F08"/>
    <w:rsid w:val="004031E9"/>
    <w:rsid w:val="004B7F36"/>
    <w:rsid w:val="004E7058"/>
    <w:rsid w:val="00707CEB"/>
    <w:rsid w:val="00776D55"/>
    <w:rsid w:val="007F2506"/>
    <w:rsid w:val="008049AE"/>
    <w:rsid w:val="008776C2"/>
    <w:rsid w:val="00880994"/>
    <w:rsid w:val="00A47B5E"/>
    <w:rsid w:val="00BC43FA"/>
    <w:rsid w:val="00C150D3"/>
    <w:rsid w:val="00C71B98"/>
    <w:rsid w:val="00CB7907"/>
    <w:rsid w:val="00D06E62"/>
    <w:rsid w:val="00E33A16"/>
    <w:rsid w:val="00E5718C"/>
    <w:rsid w:val="00EB4CC6"/>
    <w:rsid w:val="00EE524C"/>
    <w:rsid w:val="00F3265B"/>
    <w:rsid w:val="00F94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68B2"/>
  <w15:chartTrackingRefBased/>
  <w15:docId w15:val="{7B5502DD-F040-482F-9797-BBF6DE86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71D33"/>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0"/>
    <w:uiPriority w:val="9"/>
    <w:semiHidden/>
    <w:unhideWhenUsed/>
    <w:qFormat/>
    <w:rsid w:val="00BC43FA"/>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1D33"/>
    <w:rPr>
      <w:rFonts w:ascii="宋体" w:eastAsia="宋体" w:hAnsi="宋体" w:cs="宋体"/>
      <w:b/>
      <w:bCs/>
      <w:kern w:val="36"/>
      <w:sz w:val="48"/>
      <w:szCs w:val="48"/>
    </w:rPr>
  </w:style>
  <w:style w:type="paragraph" w:styleId="a3">
    <w:name w:val="Normal (Web)"/>
    <w:basedOn w:val="a"/>
    <w:uiPriority w:val="99"/>
    <w:unhideWhenUsed/>
    <w:rsid w:val="00371D3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71D33"/>
    <w:rPr>
      <w:color w:val="0000FF"/>
      <w:u w:val="single"/>
    </w:rPr>
  </w:style>
  <w:style w:type="paragraph" w:styleId="a5">
    <w:name w:val="Date"/>
    <w:basedOn w:val="a"/>
    <w:next w:val="a"/>
    <w:link w:val="a6"/>
    <w:uiPriority w:val="99"/>
    <w:semiHidden/>
    <w:unhideWhenUsed/>
    <w:rsid w:val="00371D33"/>
    <w:pPr>
      <w:ind w:leftChars="2500" w:left="100"/>
    </w:pPr>
  </w:style>
  <w:style w:type="character" w:customStyle="1" w:styleId="a6">
    <w:name w:val="日期 字符"/>
    <w:basedOn w:val="a0"/>
    <w:link w:val="a5"/>
    <w:uiPriority w:val="99"/>
    <w:semiHidden/>
    <w:rsid w:val="00371D33"/>
  </w:style>
  <w:style w:type="paragraph" w:styleId="a7">
    <w:name w:val="header"/>
    <w:basedOn w:val="a"/>
    <w:link w:val="a8"/>
    <w:uiPriority w:val="99"/>
    <w:unhideWhenUsed/>
    <w:rsid w:val="00880994"/>
    <w:pPr>
      <w:tabs>
        <w:tab w:val="center" w:pos="4153"/>
        <w:tab w:val="right" w:pos="8306"/>
      </w:tabs>
      <w:snapToGrid w:val="0"/>
      <w:jc w:val="center"/>
    </w:pPr>
    <w:rPr>
      <w:sz w:val="18"/>
      <w:szCs w:val="18"/>
    </w:rPr>
  </w:style>
  <w:style w:type="character" w:customStyle="1" w:styleId="a8">
    <w:name w:val="页眉 字符"/>
    <w:basedOn w:val="a0"/>
    <w:link w:val="a7"/>
    <w:uiPriority w:val="99"/>
    <w:rsid w:val="00880994"/>
    <w:rPr>
      <w:sz w:val="18"/>
      <w:szCs w:val="18"/>
    </w:rPr>
  </w:style>
  <w:style w:type="paragraph" w:styleId="a9">
    <w:name w:val="footer"/>
    <w:basedOn w:val="a"/>
    <w:link w:val="aa"/>
    <w:uiPriority w:val="99"/>
    <w:unhideWhenUsed/>
    <w:rsid w:val="00880994"/>
    <w:pPr>
      <w:tabs>
        <w:tab w:val="center" w:pos="4153"/>
        <w:tab w:val="right" w:pos="8306"/>
      </w:tabs>
      <w:snapToGrid w:val="0"/>
      <w:jc w:val="left"/>
    </w:pPr>
    <w:rPr>
      <w:sz w:val="18"/>
      <w:szCs w:val="18"/>
    </w:rPr>
  </w:style>
  <w:style w:type="character" w:customStyle="1" w:styleId="aa">
    <w:name w:val="页脚 字符"/>
    <w:basedOn w:val="a0"/>
    <w:link w:val="a9"/>
    <w:uiPriority w:val="99"/>
    <w:rsid w:val="00880994"/>
    <w:rPr>
      <w:sz w:val="18"/>
      <w:szCs w:val="18"/>
    </w:rPr>
  </w:style>
  <w:style w:type="paragraph" w:customStyle="1" w:styleId="author">
    <w:name w:val="author"/>
    <w:basedOn w:val="a"/>
    <w:rsid w:val="00F3265B"/>
    <w:pPr>
      <w:widowControl/>
      <w:spacing w:before="100" w:beforeAutospacing="1" w:after="100" w:afterAutospacing="1"/>
      <w:jc w:val="left"/>
    </w:pPr>
    <w:rPr>
      <w:rFonts w:ascii="宋体" w:eastAsia="宋体" w:hAnsi="宋体" w:cs="宋体"/>
      <w:kern w:val="0"/>
      <w:sz w:val="24"/>
      <w:szCs w:val="24"/>
    </w:rPr>
  </w:style>
  <w:style w:type="character" w:styleId="ab">
    <w:name w:val="Emphasis"/>
    <w:basedOn w:val="a0"/>
    <w:uiPriority w:val="20"/>
    <w:qFormat/>
    <w:rsid w:val="00F3265B"/>
    <w:rPr>
      <w:i/>
      <w:iCs/>
    </w:rPr>
  </w:style>
  <w:style w:type="character" w:styleId="ac">
    <w:name w:val="Strong"/>
    <w:basedOn w:val="a0"/>
    <w:uiPriority w:val="22"/>
    <w:qFormat/>
    <w:rsid w:val="00F3265B"/>
    <w:rPr>
      <w:b/>
      <w:bCs/>
    </w:rPr>
  </w:style>
  <w:style w:type="character" w:customStyle="1" w:styleId="30">
    <w:name w:val="标题 3 字符"/>
    <w:basedOn w:val="a0"/>
    <w:link w:val="3"/>
    <w:uiPriority w:val="9"/>
    <w:semiHidden/>
    <w:rsid w:val="00BC43FA"/>
    <w:rPr>
      <w:b/>
      <w:bCs/>
      <w:sz w:val="32"/>
      <w:szCs w:val="32"/>
    </w:rPr>
  </w:style>
  <w:style w:type="paragraph" w:styleId="ad">
    <w:name w:val="List Paragraph"/>
    <w:basedOn w:val="a"/>
    <w:uiPriority w:val="34"/>
    <w:qFormat/>
    <w:rsid w:val="00707CE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40146">
      <w:bodyDiv w:val="1"/>
      <w:marLeft w:val="0"/>
      <w:marRight w:val="0"/>
      <w:marTop w:val="0"/>
      <w:marBottom w:val="0"/>
      <w:divBdr>
        <w:top w:val="none" w:sz="0" w:space="0" w:color="auto"/>
        <w:left w:val="none" w:sz="0" w:space="0" w:color="auto"/>
        <w:bottom w:val="none" w:sz="0" w:space="0" w:color="auto"/>
        <w:right w:val="none" w:sz="0" w:space="0" w:color="auto"/>
      </w:divBdr>
      <w:divsChild>
        <w:div w:id="67240076">
          <w:marLeft w:val="0"/>
          <w:marRight w:val="0"/>
          <w:marTop w:val="0"/>
          <w:marBottom w:val="0"/>
          <w:divBdr>
            <w:top w:val="none" w:sz="0" w:space="0" w:color="auto"/>
            <w:left w:val="none" w:sz="0" w:space="0" w:color="auto"/>
            <w:bottom w:val="single" w:sz="6" w:space="0" w:color="DDDDDD"/>
            <w:right w:val="none" w:sz="0" w:space="0" w:color="auto"/>
          </w:divBdr>
        </w:div>
        <w:div w:id="1898542860">
          <w:marLeft w:val="0"/>
          <w:marRight w:val="0"/>
          <w:marTop w:val="0"/>
          <w:marBottom w:val="0"/>
          <w:divBdr>
            <w:top w:val="none" w:sz="0" w:space="0" w:color="auto"/>
            <w:left w:val="none" w:sz="0" w:space="0" w:color="auto"/>
            <w:bottom w:val="none" w:sz="0" w:space="0" w:color="auto"/>
            <w:right w:val="none" w:sz="0" w:space="0" w:color="auto"/>
          </w:divBdr>
          <w:divsChild>
            <w:div w:id="2006088826">
              <w:marLeft w:val="0"/>
              <w:marRight w:val="0"/>
              <w:marTop w:val="0"/>
              <w:marBottom w:val="0"/>
              <w:divBdr>
                <w:top w:val="none" w:sz="0" w:space="0" w:color="auto"/>
                <w:left w:val="none" w:sz="0" w:space="0" w:color="auto"/>
                <w:bottom w:val="none" w:sz="0" w:space="0" w:color="auto"/>
                <w:right w:val="none" w:sz="0" w:space="0" w:color="auto"/>
              </w:divBdr>
            </w:div>
          </w:divsChild>
        </w:div>
        <w:div w:id="27416038">
          <w:marLeft w:val="0"/>
          <w:marRight w:val="0"/>
          <w:marTop w:val="0"/>
          <w:marBottom w:val="0"/>
          <w:divBdr>
            <w:top w:val="single" w:sz="6" w:space="0" w:color="CCCCCC"/>
            <w:left w:val="single" w:sz="6" w:space="0" w:color="CCCCCC"/>
            <w:bottom w:val="none" w:sz="0" w:space="0" w:color="auto"/>
            <w:right w:val="single" w:sz="6" w:space="0" w:color="CCCCCC"/>
          </w:divBdr>
          <w:divsChild>
            <w:div w:id="875312436">
              <w:marLeft w:val="0"/>
              <w:marRight w:val="0"/>
              <w:marTop w:val="0"/>
              <w:marBottom w:val="0"/>
              <w:divBdr>
                <w:top w:val="none" w:sz="0" w:space="0" w:color="auto"/>
                <w:left w:val="none" w:sz="0" w:space="0" w:color="auto"/>
                <w:bottom w:val="single" w:sz="6" w:space="0" w:color="CCCCCC"/>
                <w:right w:val="none" w:sz="0" w:space="0" w:color="auto"/>
              </w:divBdr>
            </w:div>
            <w:div w:id="91404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764012">
      <w:bodyDiv w:val="1"/>
      <w:marLeft w:val="0"/>
      <w:marRight w:val="0"/>
      <w:marTop w:val="0"/>
      <w:marBottom w:val="0"/>
      <w:divBdr>
        <w:top w:val="none" w:sz="0" w:space="0" w:color="auto"/>
        <w:left w:val="none" w:sz="0" w:space="0" w:color="auto"/>
        <w:bottom w:val="none" w:sz="0" w:space="0" w:color="auto"/>
        <w:right w:val="none" w:sz="0" w:space="0" w:color="auto"/>
      </w:divBdr>
    </w:div>
    <w:div w:id="266234918">
      <w:bodyDiv w:val="1"/>
      <w:marLeft w:val="0"/>
      <w:marRight w:val="0"/>
      <w:marTop w:val="0"/>
      <w:marBottom w:val="0"/>
      <w:divBdr>
        <w:top w:val="none" w:sz="0" w:space="0" w:color="auto"/>
        <w:left w:val="none" w:sz="0" w:space="0" w:color="auto"/>
        <w:bottom w:val="none" w:sz="0" w:space="0" w:color="auto"/>
        <w:right w:val="none" w:sz="0" w:space="0" w:color="auto"/>
      </w:divBdr>
    </w:div>
    <w:div w:id="315496490">
      <w:bodyDiv w:val="1"/>
      <w:marLeft w:val="0"/>
      <w:marRight w:val="0"/>
      <w:marTop w:val="0"/>
      <w:marBottom w:val="0"/>
      <w:divBdr>
        <w:top w:val="none" w:sz="0" w:space="0" w:color="auto"/>
        <w:left w:val="none" w:sz="0" w:space="0" w:color="auto"/>
        <w:bottom w:val="none" w:sz="0" w:space="0" w:color="auto"/>
        <w:right w:val="none" w:sz="0" w:space="0" w:color="auto"/>
      </w:divBdr>
    </w:div>
    <w:div w:id="337928724">
      <w:bodyDiv w:val="1"/>
      <w:marLeft w:val="0"/>
      <w:marRight w:val="0"/>
      <w:marTop w:val="0"/>
      <w:marBottom w:val="0"/>
      <w:divBdr>
        <w:top w:val="none" w:sz="0" w:space="0" w:color="auto"/>
        <w:left w:val="none" w:sz="0" w:space="0" w:color="auto"/>
        <w:bottom w:val="none" w:sz="0" w:space="0" w:color="auto"/>
        <w:right w:val="none" w:sz="0" w:space="0" w:color="auto"/>
      </w:divBdr>
    </w:div>
    <w:div w:id="461532817">
      <w:bodyDiv w:val="1"/>
      <w:marLeft w:val="0"/>
      <w:marRight w:val="0"/>
      <w:marTop w:val="0"/>
      <w:marBottom w:val="0"/>
      <w:divBdr>
        <w:top w:val="none" w:sz="0" w:space="0" w:color="auto"/>
        <w:left w:val="none" w:sz="0" w:space="0" w:color="auto"/>
        <w:bottom w:val="none" w:sz="0" w:space="0" w:color="auto"/>
        <w:right w:val="none" w:sz="0" w:space="0" w:color="auto"/>
      </w:divBdr>
    </w:div>
    <w:div w:id="609820782">
      <w:bodyDiv w:val="1"/>
      <w:marLeft w:val="0"/>
      <w:marRight w:val="0"/>
      <w:marTop w:val="0"/>
      <w:marBottom w:val="0"/>
      <w:divBdr>
        <w:top w:val="none" w:sz="0" w:space="0" w:color="auto"/>
        <w:left w:val="none" w:sz="0" w:space="0" w:color="auto"/>
        <w:bottom w:val="none" w:sz="0" w:space="0" w:color="auto"/>
        <w:right w:val="none" w:sz="0" w:space="0" w:color="auto"/>
      </w:divBdr>
    </w:div>
    <w:div w:id="833689226">
      <w:bodyDiv w:val="1"/>
      <w:marLeft w:val="0"/>
      <w:marRight w:val="0"/>
      <w:marTop w:val="0"/>
      <w:marBottom w:val="0"/>
      <w:divBdr>
        <w:top w:val="none" w:sz="0" w:space="0" w:color="auto"/>
        <w:left w:val="none" w:sz="0" w:space="0" w:color="auto"/>
        <w:bottom w:val="none" w:sz="0" w:space="0" w:color="auto"/>
        <w:right w:val="none" w:sz="0" w:space="0" w:color="auto"/>
      </w:divBdr>
    </w:div>
    <w:div w:id="953251759">
      <w:bodyDiv w:val="1"/>
      <w:marLeft w:val="0"/>
      <w:marRight w:val="0"/>
      <w:marTop w:val="0"/>
      <w:marBottom w:val="0"/>
      <w:divBdr>
        <w:top w:val="none" w:sz="0" w:space="0" w:color="auto"/>
        <w:left w:val="none" w:sz="0" w:space="0" w:color="auto"/>
        <w:bottom w:val="none" w:sz="0" w:space="0" w:color="auto"/>
        <w:right w:val="none" w:sz="0" w:space="0" w:color="auto"/>
      </w:divBdr>
    </w:div>
    <w:div w:id="996348890">
      <w:bodyDiv w:val="1"/>
      <w:marLeft w:val="0"/>
      <w:marRight w:val="0"/>
      <w:marTop w:val="0"/>
      <w:marBottom w:val="0"/>
      <w:divBdr>
        <w:top w:val="none" w:sz="0" w:space="0" w:color="auto"/>
        <w:left w:val="none" w:sz="0" w:space="0" w:color="auto"/>
        <w:bottom w:val="none" w:sz="0" w:space="0" w:color="auto"/>
        <w:right w:val="none" w:sz="0" w:space="0" w:color="auto"/>
      </w:divBdr>
    </w:div>
    <w:div w:id="1022169183">
      <w:bodyDiv w:val="1"/>
      <w:marLeft w:val="0"/>
      <w:marRight w:val="0"/>
      <w:marTop w:val="0"/>
      <w:marBottom w:val="0"/>
      <w:divBdr>
        <w:top w:val="none" w:sz="0" w:space="0" w:color="auto"/>
        <w:left w:val="none" w:sz="0" w:space="0" w:color="auto"/>
        <w:bottom w:val="none" w:sz="0" w:space="0" w:color="auto"/>
        <w:right w:val="none" w:sz="0" w:space="0" w:color="auto"/>
      </w:divBdr>
    </w:div>
    <w:div w:id="1040864365">
      <w:bodyDiv w:val="1"/>
      <w:marLeft w:val="0"/>
      <w:marRight w:val="0"/>
      <w:marTop w:val="0"/>
      <w:marBottom w:val="0"/>
      <w:divBdr>
        <w:top w:val="none" w:sz="0" w:space="0" w:color="auto"/>
        <w:left w:val="none" w:sz="0" w:space="0" w:color="auto"/>
        <w:bottom w:val="none" w:sz="0" w:space="0" w:color="auto"/>
        <w:right w:val="none" w:sz="0" w:space="0" w:color="auto"/>
      </w:divBdr>
    </w:div>
    <w:div w:id="1055853318">
      <w:bodyDiv w:val="1"/>
      <w:marLeft w:val="0"/>
      <w:marRight w:val="0"/>
      <w:marTop w:val="0"/>
      <w:marBottom w:val="0"/>
      <w:divBdr>
        <w:top w:val="none" w:sz="0" w:space="0" w:color="auto"/>
        <w:left w:val="none" w:sz="0" w:space="0" w:color="auto"/>
        <w:bottom w:val="none" w:sz="0" w:space="0" w:color="auto"/>
        <w:right w:val="none" w:sz="0" w:space="0" w:color="auto"/>
      </w:divBdr>
    </w:div>
    <w:div w:id="1241597991">
      <w:bodyDiv w:val="1"/>
      <w:marLeft w:val="0"/>
      <w:marRight w:val="0"/>
      <w:marTop w:val="0"/>
      <w:marBottom w:val="0"/>
      <w:divBdr>
        <w:top w:val="none" w:sz="0" w:space="0" w:color="auto"/>
        <w:left w:val="none" w:sz="0" w:space="0" w:color="auto"/>
        <w:bottom w:val="none" w:sz="0" w:space="0" w:color="auto"/>
        <w:right w:val="none" w:sz="0" w:space="0" w:color="auto"/>
      </w:divBdr>
    </w:div>
    <w:div w:id="1241676330">
      <w:bodyDiv w:val="1"/>
      <w:marLeft w:val="0"/>
      <w:marRight w:val="0"/>
      <w:marTop w:val="0"/>
      <w:marBottom w:val="0"/>
      <w:divBdr>
        <w:top w:val="none" w:sz="0" w:space="0" w:color="auto"/>
        <w:left w:val="none" w:sz="0" w:space="0" w:color="auto"/>
        <w:bottom w:val="none" w:sz="0" w:space="0" w:color="auto"/>
        <w:right w:val="none" w:sz="0" w:space="0" w:color="auto"/>
      </w:divBdr>
    </w:div>
    <w:div w:id="1265966092">
      <w:bodyDiv w:val="1"/>
      <w:marLeft w:val="0"/>
      <w:marRight w:val="0"/>
      <w:marTop w:val="0"/>
      <w:marBottom w:val="0"/>
      <w:divBdr>
        <w:top w:val="none" w:sz="0" w:space="0" w:color="auto"/>
        <w:left w:val="none" w:sz="0" w:space="0" w:color="auto"/>
        <w:bottom w:val="none" w:sz="0" w:space="0" w:color="auto"/>
        <w:right w:val="none" w:sz="0" w:space="0" w:color="auto"/>
      </w:divBdr>
    </w:div>
    <w:div w:id="1481264245">
      <w:bodyDiv w:val="1"/>
      <w:marLeft w:val="0"/>
      <w:marRight w:val="0"/>
      <w:marTop w:val="0"/>
      <w:marBottom w:val="0"/>
      <w:divBdr>
        <w:top w:val="none" w:sz="0" w:space="0" w:color="auto"/>
        <w:left w:val="none" w:sz="0" w:space="0" w:color="auto"/>
        <w:bottom w:val="none" w:sz="0" w:space="0" w:color="auto"/>
        <w:right w:val="none" w:sz="0" w:space="0" w:color="auto"/>
      </w:divBdr>
      <w:divsChild>
        <w:div w:id="1842892121">
          <w:marLeft w:val="0"/>
          <w:marRight w:val="0"/>
          <w:marTop w:val="0"/>
          <w:marBottom w:val="0"/>
          <w:divBdr>
            <w:top w:val="none" w:sz="0" w:space="0" w:color="auto"/>
            <w:left w:val="none" w:sz="0" w:space="0" w:color="auto"/>
            <w:bottom w:val="single" w:sz="6" w:space="11" w:color="D3D3D3"/>
            <w:right w:val="none" w:sz="0" w:space="0" w:color="auto"/>
          </w:divBdr>
        </w:div>
        <w:div w:id="1852449099">
          <w:marLeft w:val="0"/>
          <w:marRight w:val="0"/>
          <w:marTop w:val="300"/>
          <w:marBottom w:val="300"/>
          <w:divBdr>
            <w:top w:val="none" w:sz="0" w:space="0" w:color="auto"/>
            <w:left w:val="none" w:sz="0" w:space="0" w:color="auto"/>
            <w:bottom w:val="none" w:sz="0" w:space="0" w:color="auto"/>
            <w:right w:val="none" w:sz="0" w:space="0" w:color="auto"/>
          </w:divBdr>
        </w:div>
      </w:divsChild>
    </w:div>
    <w:div w:id="1645161200">
      <w:bodyDiv w:val="1"/>
      <w:marLeft w:val="0"/>
      <w:marRight w:val="0"/>
      <w:marTop w:val="0"/>
      <w:marBottom w:val="0"/>
      <w:divBdr>
        <w:top w:val="none" w:sz="0" w:space="0" w:color="auto"/>
        <w:left w:val="none" w:sz="0" w:space="0" w:color="auto"/>
        <w:bottom w:val="none" w:sz="0" w:space="0" w:color="auto"/>
        <w:right w:val="none" w:sz="0" w:space="0" w:color="auto"/>
      </w:divBdr>
      <w:divsChild>
        <w:div w:id="860628240">
          <w:marLeft w:val="0"/>
          <w:marRight w:val="0"/>
          <w:marTop w:val="0"/>
          <w:marBottom w:val="0"/>
          <w:divBdr>
            <w:top w:val="none" w:sz="0" w:space="0" w:color="auto"/>
            <w:left w:val="none" w:sz="0" w:space="0" w:color="auto"/>
            <w:bottom w:val="single" w:sz="6" w:space="0" w:color="DDDDDD"/>
            <w:right w:val="none" w:sz="0" w:space="0" w:color="auto"/>
          </w:divBdr>
        </w:div>
        <w:div w:id="68237889">
          <w:marLeft w:val="0"/>
          <w:marRight w:val="0"/>
          <w:marTop w:val="0"/>
          <w:marBottom w:val="0"/>
          <w:divBdr>
            <w:top w:val="none" w:sz="0" w:space="0" w:color="auto"/>
            <w:left w:val="none" w:sz="0" w:space="0" w:color="auto"/>
            <w:bottom w:val="none" w:sz="0" w:space="0" w:color="auto"/>
            <w:right w:val="none" w:sz="0" w:space="0" w:color="auto"/>
          </w:divBdr>
          <w:divsChild>
            <w:div w:id="16820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468747">
      <w:bodyDiv w:val="1"/>
      <w:marLeft w:val="0"/>
      <w:marRight w:val="0"/>
      <w:marTop w:val="0"/>
      <w:marBottom w:val="0"/>
      <w:divBdr>
        <w:top w:val="none" w:sz="0" w:space="0" w:color="auto"/>
        <w:left w:val="none" w:sz="0" w:space="0" w:color="auto"/>
        <w:bottom w:val="none" w:sz="0" w:space="0" w:color="auto"/>
        <w:right w:val="none" w:sz="0" w:space="0" w:color="auto"/>
      </w:divBdr>
    </w:div>
    <w:div w:id="175115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junyan</dc:creator>
  <cp:keywords/>
  <dc:description/>
  <cp:lastModifiedBy>pan junyan</cp:lastModifiedBy>
  <cp:revision>17</cp:revision>
  <dcterms:created xsi:type="dcterms:W3CDTF">2023-07-27T09:02:00Z</dcterms:created>
  <dcterms:modified xsi:type="dcterms:W3CDTF">2023-08-16T15:59:00Z</dcterms:modified>
</cp:coreProperties>
</file>