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C04F" w14:textId="7212CC98" w:rsidR="00457E4F" w:rsidRPr="00457E4F" w:rsidRDefault="00457E4F" w:rsidP="00457E4F">
      <w:pPr>
        <w:widowControl/>
        <w:shd w:val="clear" w:color="auto" w:fill="FFFFFF"/>
        <w:spacing w:line="840" w:lineRule="atLeast"/>
        <w:jc w:val="center"/>
        <w:outlineLvl w:val="3"/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</w:pPr>
      <w:r w:rsidRPr="00457E4F"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  <w:t>2024</w:t>
      </w:r>
      <w:r w:rsidRPr="00457E4F"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  <w:t>年广州市</w:t>
      </w:r>
      <w:r w:rsidRPr="00457E4F"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  <w:t>“</w:t>
      </w:r>
      <w:r w:rsidRPr="00457E4F"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  <w:t>青年科技人才</w:t>
      </w:r>
      <w:r w:rsidRPr="00457E4F"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  <w:t>”</w:t>
      </w:r>
      <w:r w:rsidRPr="00457E4F">
        <w:rPr>
          <w:rFonts w:ascii="Arial" w:eastAsia="宋体" w:hAnsi="Arial" w:cs="Arial"/>
          <w:b/>
          <w:bCs/>
          <w:color w:val="222222"/>
          <w:kern w:val="0"/>
          <w:sz w:val="42"/>
          <w:szCs w:val="42"/>
        </w:rPr>
        <w:t>项目申报指南</w:t>
      </w:r>
    </w:p>
    <w:p w14:paraId="171F00B6" w14:textId="77777777" w:rsid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AAAAAA"/>
          <w:kern w:val="0"/>
          <w:sz w:val="18"/>
          <w:szCs w:val="18"/>
        </w:rPr>
      </w:pPr>
    </w:p>
    <w:p w14:paraId="7B650EC5" w14:textId="6489D78C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本项目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旨在进一步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加强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我市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青年科技人才队伍建设，促进青年科技人才成长，指导青年科技人才夯实“职业起步期”、开启“创新黄金期”，实现广州科技发展和人才建设目标。</w:t>
      </w:r>
    </w:p>
    <w:p w14:paraId="6EF48F1A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黑体" w:eastAsia="黑体" w:hAnsi="黑体" w:cs="Arial" w:hint="eastAsia"/>
          <w:color w:val="444444"/>
          <w:kern w:val="0"/>
          <w:sz w:val="32"/>
          <w:szCs w:val="32"/>
        </w:rPr>
        <w:t>一、</w:t>
      </w:r>
      <w:r w:rsidRPr="00457E4F">
        <w:rPr>
          <w:rFonts w:ascii="黑体" w:eastAsia="黑体" w:hAnsi="黑体" w:cs="Times New Roman" w:hint="eastAsia"/>
          <w:color w:val="444444"/>
          <w:kern w:val="0"/>
          <w:sz w:val="32"/>
          <w:szCs w:val="32"/>
        </w:rPr>
        <w:t>广州市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“</w:t>
      </w:r>
      <w:r w:rsidRPr="00457E4F">
        <w:rPr>
          <w:rFonts w:ascii="黑体" w:eastAsia="黑体" w:hAnsi="黑体" w:cs="Times New Roman" w:hint="eastAsia"/>
          <w:color w:val="444444"/>
          <w:kern w:val="0"/>
          <w:sz w:val="32"/>
          <w:szCs w:val="32"/>
        </w:rPr>
        <w:t>青年科技人才托举工程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”</w:t>
      </w:r>
      <w:r w:rsidRPr="00457E4F">
        <w:rPr>
          <w:rFonts w:ascii="黑体" w:eastAsia="黑体" w:hAnsi="黑体" w:cs="Times New Roman" w:hint="eastAsia"/>
          <w:color w:val="444444"/>
          <w:kern w:val="0"/>
          <w:sz w:val="32"/>
          <w:szCs w:val="32"/>
        </w:rPr>
        <w:t>项目（项目编号：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QT2024</w:t>
      </w:r>
      <w:r w:rsidRPr="00457E4F">
        <w:rPr>
          <w:rFonts w:ascii="黑体" w:eastAsia="黑体" w:hAnsi="黑体" w:cs="Times New Roman" w:hint="eastAsia"/>
          <w:color w:val="444444"/>
          <w:kern w:val="0"/>
          <w:sz w:val="32"/>
          <w:szCs w:val="32"/>
        </w:rPr>
        <w:t>）</w:t>
      </w:r>
    </w:p>
    <w:p w14:paraId="3722DC3F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（一）</w:t>
      </w:r>
      <w:r w:rsidRPr="00457E4F">
        <w:rPr>
          <w:rFonts w:ascii="楷体_GB2312" w:eastAsia="楷体_GB2312" w:hAnsi="Arial" w:cs="Arial" w:hint="eastAsia"/>
          <w:b/>
          <w:bCs/>
          <w:color w:val="444444"/>
          <w:kern w:val="0"/>
          <w:sz w:val="32"/>
          <w:szCs w:val="32"/>
        </w:rPr>
        <w:t>青年科技人才托举项目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（</w:t>
      </w:r>
      <w:r w:rsidRPr="00457E4F">
        <w:rPr>
          <w:rFonts w:ascii="楷体_GB2312" w:eastAsia="楷体_GB2312" w:hAnsi="Arial" w:cs="Arial" w:hint="eastAsia"/>
          <w:b/>
          <w:bCs/>
          <w:color w:val="444444"/>
          <w:kern w:val="0"/>
          <w:sz w:val="32"/>
          <w:szCs w:val="32"/>
        </w:rPr>
        <w:t>项目编号：</w:t>
      </w:r>
      <w:r w:rsidRPr="00457E4F">
        <w:rPr>
          <w:rFonts w:ascii="Times New Roman" w:eastAsia="楷体_GB2312" w:hAnsi="Times New Roman" w:cs="Times New Roman"/>
          <w:b/>
          <w:bCs/>
          <w:color w:val="444444"/>
          <w:kern w:val="0"/>
          <w:sz w:val="32"/>
          <w:szCs w:val="32"/>
        </w:rPr>
        <w:t>QT202</w:t>
      </w: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4</w:t>
      </w:r>
      <w:r w:rsidRPr="00457E4F">
        <w:rPr>
          <w:rFonts w:ascii="Times New Roman" w:eastAsia="楷体_GB2312" w:hAnsi="Times New Roman" w:cs="Times New Roman"/>
          <w:b/>
          <w:bCs/>
          <w:color w:val="444444"/>
          <w:kern w:val="0"/>
          <w:sz w:val="32"/>
          <w:szCs w:val="32"/>
        </w:rPr>
        <w:t>01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）</w:t>
      </w:r>
    </w:p>
    <w:p w14:paraId="4F6823D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b/>
          <w:bCs/>
          <w:color w:val="444444"/>
          <w:kern w:val="0"/>
          <w:sz w:val="32"/>
          <w:szCs w:val="32"/>
        </w:rPr>
        <w:t>1.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申报对象</w:t>
      </w:r>
    </w:p>
    <w:p w14:paraId="6933EFD5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具有中国国籍、</w:t>
      </w:r>
      <w:proofErr w:type="gramStart"/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在穗有固定</w:t>
      </w:r>
      <w:proofErr w:type="gramEnd"/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的受聘单位且在</w:t>
      </w:r>
      <w:proofErr w:type="gramStart"/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穗实际</w:t>
      </w:r>
      <w:proofErr w:type="gramEnd"/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工作时间能够覆盖本项目的执行期限；年龄不超过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5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岁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(19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88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日以后出生）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、且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博士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毕业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5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年以内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或硕士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毕业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8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年以内；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已获得过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广州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市级及以上同类人才计划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资助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的不得申报。</w:t>
      </w:r>
    </w:p>
    <w:p w14:paraId="08849A7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b/>
          <w:bCs/>
          <w:color w:val="444444"/>
          <w:kern w:val="0"/>
          <w:sz w:val="32"/>
          <w:szCs w:val="32"/>
        </w:rPr>
        <w:t>2.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项目内容和要求</w:t>
      </w:r>
    </w:p>
    <w:p w14:paraId="6226AA22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申报人提出的项目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应属于原创、前沿、交叉科学问题研究，且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符合广州市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重点产业领域：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信息技术、新能源、生物医药、航空航天、装备制造、新材料等。</w:t>
      </w:r>
    </w:p>
    <w:p w14:paraId="0059D191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b/>
          <w:bCs/>
          <w:color w:val="444444"/>
          <w:kern w:val="0"/>
          <w:sz w:val="32"/>
          <w:szCs w:val="32"/>
        </w:rPr>
        <w:t>3.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支持方式及强度</w:t>
      </w:r>
    </w:p>
    <w:p w14:paraId="10C95AC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按照事前资助方式，支持数量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40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名左右，每名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资助总额不超过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10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万元，一次审定，分两年支付。</w:t>
      </w:r>
    </w:p>
    <w:p w14:paraId="17AC597E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4.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执行期限</w:t>
      </w:r>
    </w:p>
    <w:p w14:paraId="49F1E669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lastRenderedPageBreak/>
        <w:t>202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月至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202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6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月。</w:t>
      </w:r>
    </w:p>
    <w:p w14:paraId="6021198C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b/>
          <w:bCs/>
          <w:color w:val="444444"/>
          <w:kern w:val="0"/>
          <w:sz w:val="32"/>
          <w:szCs w:val="32"/>
        </w:rPr>
        <w:t>5.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申报单位及导师条件</w:t>
      </w:r>
    </w:p>
    <w:p w14:paraId="70DE063E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b/>
          <w:bCs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b/>
          <w:bCs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推荐单位条件</w:t>
      </w:r>
    </w:p>
    <w:p w14:paraId="10A2786E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宋体" w:eastAsia="宋体" w:hAnsi="宋体" w:cs="宋体" w:hint="eastAsia"/>
          <w:color w:val="444444"/>
          <w:kern w:val="0"/>
          <w:sz w:val="32"/>
          <w:szCs w:val="32"/>
        </w:rPr>
        <w:t>①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推荐单位应为在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广州地区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的高校、科研院所、高新技术企业和市科协团体会员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</w:p>
    <w:p w14:paraId="43F2C9D6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宋体" w:eastAsia="宋体" w:hAnsi="宋体" w:cs="宋体" w:hint="eastAsia"/>
          <w:color w:val="444444"/>
          <w:kern w:val="0"/>
          <w:sz w:val="32"/>
          <w:szCs w:val="32"/>
        </w:rPr>
        <w:t>②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推荐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单位应当是在广州地区注册的独立法人单位，具有组织项目实施的相应能力；</w:t>
      </w:r>
    </w:p>
    <w:p w14:paraId="5435E13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宋体" w:eastAsia="宋体" w:hAnsi="宋体" w:cs="宋体" w:hint="eastAsia"/>
          <w:color w:val="444444"/>
          <w:kern w:val="0"/>
          <w:sz w:val="32"/>
          <w:szCs w:val="32"/>
        </w:rPr>
        <w:t>③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有培养计划。有为青年科技人才制定的在两年内主要规划与目标，包括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培养计划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、培养目标等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</w:p>
    <w:p w14:paraId="320E1050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宋体" w:eastAsia="宋体" w:hAnsi="宋体" w:cs="宋体" w:hint="eastAsia"/>
          <w:color w:val="444444"/>
          <w:kern w:val="0"/>
          <w:sz w:val="32"/>
          <w:szCs w:val="32"/>
        </w:rPr>
        <w:t>④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有工作基础。有能够为青年科技人才成长成才提供学术交流平台、职业发展平台等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</w:p>
    <w:p w14:paraId="6094A746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b/>
          <w:bCs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b/>
          <w:bCs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导师条件</w:t>
      </w:r>
    </w:p>
    <w:p w14:paraId="41E21CF2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在相关学科领域具有较高学术声望和高尚人格风范，热爱青年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科技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人才培养工作且具有丰富经验的知名学者，愿意为被培养对象的成长做出奉献。</w:t>
      </w:r>
    </w:p>
    <w:p w14:paraId="1A7D34B3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6.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申报限项</w:t>
      </w:r>
    </w:p>
    <w:p w14:paraId="505B8720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中山大学、华南理工大学、广州市属本科院校各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限推荐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5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名，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暨南大学、华南师范大学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各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限推荐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名，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其他本科院校各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限推荐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；三甲等级以上医院限推荐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名科研岗和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名临床岗）；符合条件的广州市属单位可推荐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名，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其他每个单位限推荐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上一年度该项目结题优秀的单位可增加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个推荐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额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。</w:t>
      </w:r>
    </w:p>
    <w:p w14:paraId="625BB722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lastRenderedPageBreak/>
        <w:t>7.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立项原则</w:t>
      </w:r>
    </w:p>
    <w:p w14:paraId="738D6B64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每个单位立项不超过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人或立项率不超过整个项目的立项率。</w:t>
      </w:r>
    </w:p>
    <w:p w14:paraId="135DC594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8.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注意事项</w:t>
      </w:r>
    </w:p>
    <w:p w14:paraId="0F718820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如申报人推荐单位和工作单位不一致，申请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由工作单位作为项目承担单位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的，须征得推荐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单位及工作单位双方同意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。</w:t>
      </w:r>
    </w:p>
    <w:p w14:paraId="117FE06F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签署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项目合同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前，有以下情况的须向市科协报告，否则作为隐瞒不报追究相关责任：</w:t>
      </w:r>
    </w:p>
    <w:p w14:paraId="71D1CDA0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）调离广州的，取消立项资格；</w:t>
      </w:r>
    </w:p>
    <w:p w14:paraId="18CA6206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调离推荐单位仍在广州工作的，经原推荐单位和新工作单位双方同意，新工作单位可作为项目承担单位；</w:t>
      </w:r>
    </w:p>
    <w:p w14:paraId="271F2D10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考取全日制在广州学习与原单位解除劳动关系的，取消立项资格；</w:t>
      </w:r>
    </w:p>
    <w:p w14:paraId="72109115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考取全日制在广州学习与原单位仍保持劳动关系的，由工作单位出具相关证明，承诺托举期间一直保持劳动关系，可继续立项托举。</w:t>
      </w:r>
    </w:p>
    <w:p w14:paraId="009ABD6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楷体_GB2312" w:eastAsia="楷体_GB2312" w:hAnsi="Arial" w:cs="Arial" w:hint="eastAsia"/>
          <w:b/>
          <w:bCs/>
          <w:color w:val="444444"/>
          <w:kern w:val="0"/>
          <w:sz w:val="32"/>
          <w:szCs w:val="32"/>
        </w:rPr>
        <w:t>（二）港澳青年科技人才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托举工程</w:t>
      </w:r>
      <w:r w:rsidRPr="00457E4F">
        <w:rPr>
          <w:rFonts w:ascii="楷体_GB2312" w:eastAsia="楷体_GB2312" w:hAnsi="Arial" w:cs="Arial" w:hint="eastAsia"/>
          <w:b/>
          <w:bCs/>
          <w:color w:val="444444"/>
          <w:kern w:val="0"/>
          <w:sz w:val="32"/>
          <w:szCs w:val="32"/>
        </w:rPr>
        <w:t>项目（项目编号：</w:t>
      </w:r>
      <w:r w:rsidRPr="00457E4F">
        <w:rPr>
          <w:rFonts w:ascii="Times New Roman" w:eastAsia="楷体_GB2312" w:hAnsi="Times New Roman" w:cs="Times New Roman"/>
          <w:b/>
          <w:bCs/>
          <w:color w:val="444444"/>
          <w:kern w:val="0"/>
          <w:sz w:val="32"/>
          <w:szCs w:val="32"/>
        </w:rPr>
        <w:t>QT2024</w:t>
      </w: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0</w:t>
      </w:r>
      <w:r w:rsidRPr="00457E4F">
        <w:rPr>
          <w:rFonts w:ascii="Times New Roman" w:eastAsia="楷体_GB2312" w:hAnsi="Times New Roman" w:cs="Times New Roman"/>
          <w:b/>
          <w:bCs/>
          <w:color w:val="444444"/>
          <w:kern w:val="0"/>
          <w:sz w:val="32"/>
          <w:szCs w:val="32"/>
        </w:rPr>
        <w:t>2</w:t>
      </w:r>
      <w:r w:rsidRPr="00457E4F">
        <w:rPr>
          <w:rFonts w:ascii="楷体_GB2312" w:eastAsia="楷体_GB2312" w:hAnsi="Arial" w:cs="Arial" w:hint="eastAsia"/>
          <w:b/>
          <w:bCs/>
          <w:color w:val="444444"/>
          <w:kern w:val="0"/>
          <w:sz w:val="32"/>
          <w:szCs w:val="32"/>
        </w:rPr>
        <w:t>）</w:t>
      </w:r>
    </w:p>
    <w:p w14:paraId="4B60EC1D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b/>
          <w:bCs/>
          <w:color w:val="444444"/>
          <w:kern w:val="0"/>
          <w:sz w:val="32"/>
          <w:szCs w:val="32"/>
        </w:rPr>
        <w:t>1.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申报对象</w:t>
      </w:r>
    </w:p>
    <w:p w14:paraId="604EEA41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年龄不超过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35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岁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(1988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日以后出生）的香港或澳门青年科技人才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</w:p>
    <w:p w14:paraId="4E7D9D20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lastRenderedPageBreak/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）在广州地区有依托单位和导师，分别由京港学术交流中心和澳门科学技术协进会负责遴选推荐。</w:t>
      </w:r>
    </w:p>
    <w:p w14:paraId="4401A27A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b/>
          <w:bCs/>
          <w:color w:val="444444"/>
          <w:kern w:val="0"/>
          <w:sz w:val="32"/>
          <w:szCs w:val="32"/>
        </w:rPr>
        <w:t>2.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项目内容和要求</w:t>
      </w:r>
    </w:p>
    <w:p w14:paraId="0DC2F199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通过“广聚英才”青年科技人才托举工程项目，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吸引港澳青年人才到广州地区发展，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培养和扶持优秀的港澳青年科技人才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在广州创新创业，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激发青年产业人才创造力，促进湾区青年人才创新创业转化落地，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强化粤港澳三地青年科技人才之间的交流与合作，促进科技资源的共享和科技成果的转化，助力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打造大湾区高水平人才高地。</w:t>
      </w:r>
    </w:p>
    <w:p w14:paraId="0ABB34CE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申报人提出的项目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应：</w:t>
      </w:r>
    </w:p>
    <w:p w14:paraId="4AE57B7B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一是属于原创、前沿、交叉科学问题研究，且符合广州市重点产业领域：信息技术、新能源、生物医药、航空航天、装备制造、新材料等；</w:t>
      </w:r>
    </w:p>
    <w:p w14:paraId="60BF03CF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二是项目成熟度较高，具备转化的潜力。</w:t>
      </w:r>
    </w:p>
    <w:p w14:paraId="1B020C25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3.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支持方式及强度</w:t>
      </w:r>
    </w:p>
    <w:p w14:paraId="3898A92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按照事前资助方式，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支持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不超过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10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名，每名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资助总额不超过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10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万元，一次审定，分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两年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支付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。</w:t>
      </w:r>
    </w:p>
    <w:p w14:paraId="539E227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4.</w:t>
      </w:r>
      <w:r w:rsidRPr="00457E4F">
        <w:rPr>
          <w:rFonts w:ascii="仿宋_GB2312" w:eastAsia="仿宋_GB2312" w:hAnsi="Arial" w:cs="Arial" w:hint="eastAsia"/>
          <w:b/>
          <w:bCs/>
          <w:color w:val="444444"/>
          <w:kern w:val="0"/>
          <w:sz w:val="32"/>
          <w:szCs w:val="32"/>
        </w:rPr>
        <w:t>执行期限</w:t>
      </w:r>
    </w:p>
    <w:p w14:paraId="749D459C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202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月至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202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6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月。</w:t>
      </w:r>
    </w:p>
    <w:p w14:paraId="508460B7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黑体" w:eastAsia="黑体" w:hAnsi="黑体" w:cs="Times New Roman" w:hint="eastAsia"/>
          <w:color w:val="444444"/>
          <w:kern w:val="0"/>
          <w:sz w:val="32"/>
          <w:szCs w:val="32"/>
        </w:rPr>
        <w:t>二、大湾区青年创新创业能力提升项目（项目编号：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QB2024</w:t>
      </w:r>
      <w:r w:rsidRPr="00457E4F">
        <w:rPr>
          <w:rFonts w:ascii="黑体" w:eastAsia="黑体" w:hAnsi="黑体" w:cs="Times New Roman" w:hint="eastAsia"/>
          <w:color w:val="444444"/>
          <w:kern w:val="0"/>
          <w:sz w:val="32"/>
          <w:szCs w:val="32"/>
        </w:rPr>
        <w:t>）</w:t>
      </w:r>
    </w:p>
    <w:p w14:paraId="017F2DD1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楷体_GB2312" w:hAnsi="Times New Roman" w:cs="Times New Roman"/>
          <w:b/>
          <w:bCs/>
          <w:color w:val="444444"/>
          <w:kern w:val="0"/>
          <w:sz w:val="32"/>
          <w:szCs w:val="32"/>
        </w:rPr>
        <w:t>1.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申报对象</w:t>
      </w:r>
    </w:p>
    <w:p w14:paraId="070D5C8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lastRenderedPageBreak/>
        <w:t>广州地区大湾区青年百人会会员单位、市科协团体会员。</w:t>
      </w:r>
    </w:p>
    <w:p w14:paraId="26A38A53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2.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项目内容和要求</w:t>
      </w:r>
    </w:p>
    <w:p w14:paraId="6AFE6AFA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制定整体工作方案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</w:p>
    <w:p w14:paraId="3D5AF2B1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2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）邀请知名专家不少于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10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名；</w:t>
      </w:r>
    </w:p>
    <w:p w14:paraId="651D47E4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）全年开展不少于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次活动，累计参加人数不少于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120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人；</w:t>
      </w:r>
    </w:p>
    <w:p w14:paraId="2F5BDCA2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）邀请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“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科创中国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”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青百会及所属区域青百会代表参加；</w:t>
      </w:r>
    </w:p>
    <w:p w14:paraId="722BEE6B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5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）邀请不少于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3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家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媒体宣传报道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；</w:t>
      </w:r>
    </w:p>
    <w:p w14:paraId="1A666839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（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6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）提供既往组织过类似活动材料。</w:t>
      </w:r>
    </w:p>
    <w:p w14:paraId="65B9152B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3.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支持方式及强度</w:t>
      </w:r>
    </w:p>
    <w:p w14:paraId="086DF0E2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按照事前资助方式，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支持不超过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项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，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经费额度不超过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49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万元</w:t>
      </w: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。</w:t>
      </w:r>
    </w:p>
    <w:p w14:paraId="7CBED4E8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b/>
          <w:bCs/>
          <w:color w:val="444444"/>
          <w:kern w:val="0"/>
          <w:sz w:val="32"/>
          <w:szCs w:val="32"/>
        </w:rPr>
        <w:t>4.</w:t>
      </w:r>
      <w:r w:rsidRPr="00457E4F">
        <w:rPr>
          <w:rFonts w:ascii="楷体_GB2312" w:eastAsia="楷体_GB2312" w:hAnsi="Times New Roman" w:cs="Times New Roman" w:hint="eastAsia"/>
          <w:b/>
          <w:bCs/>
          <w:color w:val="444444"/>
          <w:kern w:val="0"/>
          <w:sz w:val="32"/>
          <w:szCs w:val="32"/>
        </w:rPr>
        <w:t>执行期限</w:t>
      </w:r>
    </w:p>
    <w:p w14:paraId="3FFABB12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2024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月至</w:t>
      </w:r>
      <w:r w:rsidRPr="00457E4F">
        <w:rPr>
          <w:rFonts w:ascii="Times New Roman" w:eastAsia="仿宋_GB2312" w:hAnsi="Times New Roman" w:cs="Times New Roman"/>
          <w:color w:val="444444"/>
          <w:kern w:val="0"/>
          <w:sz w:val="32"/>
          <w:szCs w:val="32"/>
        </w:rPr>
        <w:t>202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4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年</w:t>
      </w: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12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月。</w:t>
      </w:r>
    </w:p>
    <w:p w14:paraId="10E785DF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Times New Roman" w:eastAsia="宋体" w:hAnsi="Times New Roman" w:cs="Times New Roman"/>
          <w:color w:val="444444"/>
          <w:kern w:val="0"/>
          <w:sz w:val="32"/>
          <w:szCs w:val="32"/>
        </w:rPr>
        <w:t> </w:t>
      </w:r>
    </w:p>
    <w:p w14:paraId="1D0777CF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Times New Roman" w:cs="Times New Roman" w:hint="eastAsia"/>
          <w:color w:val="444444"/>
          <w:kern w:val="0"/>
          <w:sz w:val="32"/>
          <w:szCs w:val="32"/>
        </w:rPr>
        <w:t>附件：</w:t>
      </w:r>
    </w:p>
    <w:p w14:paraId="428BF1BA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2-1.</w:t>
      </w:r>
      <w:hyperlink r:id="rId4" w:tooltip="附件2-1：广州市科学技术协会青年科技人才托举项目申报书（模板）.docx" w:history="1">
        <w:r w:rsidRPr="00457E4F">
          <w:rPr>
            <w:rFonts w:ascii="仿宋_GB2312" w:eastAsia="仿宋_GB2312" w:hAnsi="Arial" w:cs="Arial" w:hint="eastAsia"/>
            <w:color w:val="0066CC"/>
            <w:kern w:val="0"/>
            <w:sz w:val="32"/>
            <w:szCs w:val="32"/>
            <w:u w:val="single"/>
          </w:rPr>
          <w:t>广州市科学技术协会青年科技人才托举项目申报书</w:t>
        </w:r>
      </w:hyperlink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；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 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 xml:space="preserve"> </w:t>
      </w: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  </w:t>
      </w:r>
    </w:p>
    <w:p w14:paraId="0DC548E3" w14:textId="77777777" w:rsidR="00457E4F" w:rsidRPr="00457E4F" w:rsidRDefault="00457E4F" w:rsidP="00457E4F">
      <w:pPr>
        <w:widowControl/>
        <w:shd w:val="clear" w:color="auto" w:fill="FFFFFF"/>
        <w:spacing w:line="555" w:lineRule="atLeast"/>
        <w:ind w:firstLine="480"/>
        <w:rPr>
          <w:rFonts w:ascii="Arial" w:eastAsia="宋体" w:hAnsi="Arial" w:cs="Arial"/>
          <w:color w:val="444444"/>
          <w:kern w:val="0"/>
          <w:sz w:val="27"/>
          <w:szCs w:val="27"/>
        </w:rPr>
      </w:pPr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2-2.</w:t>
      </w:r>
      <w:hyperlink r:id="rId5" w:tooltip="附件2-2：大湾区青年创新创业能力提升.docx" w:history="1">
        <w:r w:rsidRPr="00457E4F">
          <w:rPr>
            <w:rFonts w:ascii="仿宋_GB2312" w:eastAsia="仿宋_GB2312" w:hAnsi="Arial" w:cs="Arial" w:hint="eastAsia"/>
            <w:color w:val="0066CC"/>
            <w:kern w:val="0"/>
            <w:sz w:val="32"/>
            <w:szCs w:val="32"/>
            <w:u w:val="single"/>
          </w:rPr>
          <w:t>大湾区青年创新创业能力提升</w:t>
        </w:r>
      </w:hyperlink>
      <w:r w:rsidRPr="00457E4F">
        <w:rPr>
          <w:rFonts w:ascii="仿宋_GB2312" w:eastAsia="仿宋_GB2312" w:hAnsi="Arial" w:cs="Arial" w:hint="eastAsia"/>
          <w:color w:val="444444"/>
          <w:kern w:val="0"/>
          <w:sz w:val="32"/>
          <w:szCs w:val="32"/>
        </w:rPr>
        <w:t>。</w:t>
      </w:r>
    </w:p>
    <w:p w14:paraId="02964F99" w14:textId="77777777" w:rsidR="00792FDA" w:rsidRPr="00457E4F" w:rsidRDefault="00792FDA"/>
    <w:sectPr w:rsidR="00792FDA" w:rsidRPr="00457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4F"/>
    <w:rsid w:val="001C340E"/>
    <w:rsid w:val="00457E4F"/>
    <w:rsid w:val="00792FDA"/>
    <w:rsid w:val="00D6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554E7"/>
  <w15:chartTrackingRefBased/>
  <w15:docId w15:val="{6A50AE2D-3ABF-4F34-8ED7-8DE8AA1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2681">
          <w:marLeft w:val="0"/>
          <w:marRight w:val="0"/>
          <w:marTop w:val="360"/>
          <w:marBottom w:val="0"/>
          <w:divBdr>
            <w:top w:val="single" w:sz="6" w:space="18" w:color="EEEEEE"/>
            <w:left w:val="none" w:sz="0" w:space="0" w:color="auto"/>
            <w:bottom w:val="single" w:sz="6" w:space="31" w:color="EEEEEE"/>
            <w:right w:val="none" w:sz="0" w:space="0" w:color="auto"/>
          </w:divBdr>
        </w:div>
      </w:divsChild>
    </w:div>
    <w:div w:id="21217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6591">
          <w:marLeft w:val="0"/>
          <w:marRight w:val="0"/>
          <w:marTop w:val="360"/>
          <w:marBottom w:val="0"/>
          <w:divBdr>
            <w:top w:val="single" w:sz="6" w:space="18" w:color="EEEEEE"/>
            <w:left w:val="none" w:sz="0" w:space="0" w:color="auto"/>
            <w:bottom w:val="single" w:sz="6" w:space="31" w:color="EEEE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zast.org.cn/data/attached/files/20240111/1704976282286018440.docx" TargetMode="External"/><Relationship Id="rId4" Type="http://schemas.openxmlformats.org/officeDocument/2006/relationships/hyperlink" Target="https://www.gzast.org.cn/data/attached/files/20240111/1704976158225063289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2024-01-12T07:44:00Z</dcterms:created>
  <dcterms:modified xsi:type="dcterms:W3CDTF">2024-01-12T07:45:00Z</dcterms:modified>
</cp:coreProperties>
</file>