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51" w:rsidRDefault="007D161B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245E51" w:rsidRDefault="00245E51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45E51" w:rsidRDefault="007D161B">
      <w:pPr>
        <w:spacing w:line="560" w:lineRule="exact"/>
        <w:jc w:val="center"/>
        <w:rPr>
          <w:rFonts w:ascii="方正小标宋简体" w:eastAsia="方正小标宋简体" w:hAnsi="仿宋" w:cs="Calibri"/>
          <w:bCs/>
          <w:color w:val="000000"/>
          <w:sz w:val="44"/>
          <w:szCs w:val="44"/>
        </w:rPr>
      </w:pPr>
      <w:r>
        <w:rPr>
          <w:rFonts w:ascii="方正小标宋简体" w:eastAsia="方正小标宋简体" w:hAnsi="仿宋" w:cs="Calibri" w:hint="eastAsia"/>
          <w:bCs/>
          <w:color w:val="000000"/>
          <w:sz w:val="44"/>
          <w:szCs w:val="44"/>
        </w:rPr>
        <w:t>广州南方学院</w:t>
      </w:r>
      <w:r>
        <w:rPr>
          <w:rFonts w:ascii="方正小标宋简体" w:eastAsia="方正小标宋简体" w:hAnsi="仿宋" w:cs="Calibri" w:hint="eastAsia"/>
          <w:bCs/>
          <w:color w:val="000000"/>
          <w:sz w:val="44"/>
          <w:szCs w:val="44"/>
        </w:rPr>
        <w:t>2022</w:t>
      </w:r>
      <w:bookmarkStart w:id="0" w:name="_GoBack"/>
      <w:bookmarkEnd w:id="0"/>
      <w:r>
        <w:rPr>
          <w:rFonts w:ascii="方正小标宋简体" w:eastAsia="方正小标宋简体" w:hAnsi="仿宋" w:cs="Calibri" w:hint="eastAsia"/>
          <w:bCs/>
          <w:color w:val="000000"/>
          <w:sz w:val="44"/>
          <w:szCs w:val="44"/>
        </w:rPr>
        <w:t>年度广东省科研项目</w:t>
      </w:r>
      <w:r w:rsidR="0030272C">
        <w:rPr>
          <w:rFonts w:ascii="方正小标宋简体" w:eastAsia="方正小标宋简体" w:hAnsi="仿宋" w:cs="Calibri" w:hint="eastAsia"/>
          <w:bCs/>
          <w:color w:val="000000"/>
          <w:sz w:val="44"/>
          <w:szCs w:val="44"/>
        </w:rPr>
        <w:t>（第一批）</w:t>
      </w:r>
      <w:r>
        <w:rPr>
          <w:rFonts w:ascii="方正小标宋简体" w:eastAsia="方正小标宋简体" w:hAnsi="仿宋" w:cs="Calibri" w:hint="eastAsia"/>
          <w:bCs/>
          <w:color w:val="000000"/>
          <w:sz w:val="44"/>
          <w:szCs w:val="44"/>
        </w:rPr>
        <w:t>开题评审会安排</w:t>
      </w:r>
    </w:p>
    <w:p w:rsidR="00245E51" w:rsidRDefault="00245E51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245E51" w:rsidRDefault="007D161B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日（星期六）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00-12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</w:p>
    <w:p w:rsidR="00245E51" w:rsidRDefault="00245E51">
      <w:pPr>
        <w:spacing w:line="560" w:lineRule="exact"/>
        <w:jc w:val="center"/>
        <w:rPr>
          <w:rFonts w:ascii="方正小标宋简体" w:eastAsia="方正小标宋简体" w:hAnsi="仿宋" w:cs="Calibri"/>
          <w:bCs/>
          <w:color w:val="000000"/>
          <w:sz w:val="44"/>
          <w:szCs w:val="44"/>
        </w:rPr>
      </w:pPr>
    </w:p>
    <w:tbl>
      <w:tblPr>
        <w:tblStyle w:val="a3"/>
        <w:tblW w:w="4987" w:type="pct"/>
        <w:tblLook w:val="04A0" w:firstRow="1" w:lastRow="0" w:firstColumn="1" w:lastColumn="0" w:noHBand="0" w:noVBand="1"/>
      </w:tblPr>
      <w:tblGrid>
        <w:gridCol w:w="758"/>
        <w:gridCol w:w="2155"/>
        <w:gridCol w:w="3732"/>
        <w:gridCol w:w="1419"/>
        <w:gridCol w:w="1872"/>
      </w:tblGrid>
      <w:tr w:rsidR="00245E51">
        <w:tc>
          <w:tcPr>
            <w:tcW w:w="381" w:type="pct"/>
            <w:vAlign w:val="center"/>
          </w:tcPr>
          <w:p w:rsidR="00245E51" w:rsidRDefault="007D161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084" w:type="pct"/>
            <w:vAlign w:val="center"/>
          </w:tcPr>
          <w:p w:rsidR="00245E51" w:rsidRDefault="007D161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评审时间</w:t>
            </w:r>
          </w:p>
        </w:tc>
        <w:tc>
          <w:tcPr>
            <w:tcW w:w="1877" w:type="pct"/>
            <w:vAlign w:val="center"/>
          </w:tcPr>
          <w:p w:rsidR="00245E51" w:rsidRDefault="007D161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714" w:type="pct"/>
            <w:vAlign w:val="center"/>
          </w:tcPr>
          <w:p w:rsidR="00245E51" w:rsidRDefault="007D161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项目</w:t>
            </w:r>
          </w:p>
          <w:p w:rsidR="00245E51" w:rsidRDefault="007D161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负责人</w:t>
            </w:r>
          </w:p>
        </w:tc>
        <w:tc>
          <w:tcPr>
            <w:tcW w:w="942" w:type="pct"/>
            <w:vAlign w:val="center"/>
          </w:tcPr>
          <w:p w:rsidR="00245E51" w:rsidRDefault="007D161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所在单位</w:t>
            </w:r>
          </w:p>
        </w:tc>
      </w:tr>
      <w:tr w:rsidR="00245E51">
        <w:tc>
          <w:tcPr>
            <w:tcW w:w="381" w:type="pct"/>
            <w:vAlign w:val="center"/>
          </w:tcPr>
          <w:p w:rsidR="00245E51" w:rsidRDefault="007D161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084" w:type="pct"/>
            <w:vAlign w:val="center"/>
          </w:tcPr>
          <w:p w:rsidR="00245E51" w:rsidRDefault="007D161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00-9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00</w:t>
            </w:r>
          </w:p>
        </w:tc>
        <w:tc>
          <w:tcPr>
            <w:tcW w:w="1877" w:type="pct"/>
            <w:vAlign w:val="center"/>
          </w:tcPr>
          <w:p w:rsidR="00245E51" w:rsidRDefault="007D161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智媒时代红色文化在青年群体中的传播机制及优化路径研究</w:t>
            </w:r>
          </w:p>
        </w:tc>
        <w:tc>
          <w:tcPr>
            <w:tcW w:w="714" w:type="pct"/>
            <w:vAlign w:val="center"/>
          </w:tcPr>
          <w:p w:rsidR="00245E51" w:rsidRDefault="007D161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杨萍</w:t>
            </w:r>
          </w:p>
        </w:tc>
        <w:tc>
          <w:tcPr>
            <w:tcW w:w="942" w:type="pct"/>
            <w:vAlign w:val="center"/>
          </w:tcPr>
          <w:p w:rsidR="00245E51" w:rsidRDefault="007D161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文学与传媒学院</w:t>
            </w:r>
          </w:p>
        </w:tc>
      </w:tr>
      <w:tr w:rsidR="00245E51">
        <w:tc>
          <w:tcPr>
            <w:tcW w:w="381" w:type="pct"/>
            <w:vAlign w:val="center"/>
          </w:tcPr>
          <w:p w:rsidR="00245E51" w:rsidRDefault="007D161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084" w:type="pct"/>
            <w:vAlign w:val="center"/>
          </w:tcPr>
          <w:p w:rsidR="00245E51" w:rsidRDefault="007D161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20-9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40</w:t>
            </w:r>
          </w:p>
        </w:tc>
        <w:tc>
          <w:tcPr>
            <w:tcW w:w="1877" w:type="pct"/>
            <w:vAlign w:val="center"/>
          </w:tcPr>
          <w:p w:rsidR="00245E51" w:rsidRDefault="007D161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基于空间基因的东莞三江六岸滨水景观空间保护与发展研究</w:t>
            </w:r>
          </w:p>
        </w:tc>
        <w:tc>
          <w:tcPr>
            <w:tcW w:w="714" w:type="pct"/>
            <w:vAlign w:val="center"/>
          </w:tcPr>
          <w:p w:rsidR="00245E51" w:rsidRDefault="007D161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刘为力</w:t>
            </w:r>
          </w:p>
        </w:tc>
        <w:tc>
          <w:tcPr>
            <w:tcW w:w="942" w:type="pct"/>
            <w:vAlign w:val="center"/>
          </w:tcPr>
          <w:p w:rsidR="00245E51" w:rsidRDefault="007D161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艺术设计与创意产业系</w:t>
            </w:r>
          </w:p>
        </w:tc>
      </w:tr>
      <w:tr w:rsidR="00245E51">
        <w:tc>
          <w:tcPr>
            <w:tcW w:w="381" w:type="pct"/>
            <w:vAlign w:val="center"/>
          </w:tcPr>
          <w:p w:rsidR="00245E51" w:rsidRDefault="007D161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084" w:type="pct"/>
            <w:vAlign w:val="center"/>
          </w:tcPr>
          <w:p w:rsidR="00245E51" w:rsidRDefault="007D161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40-10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00</w:t>
            </w:r>
          </w:p>
        </w:tc>
        <w:tc>
          <w:tcPr>
            <w:tcW w:w="1877" w:type="pct"/>
            <w:vAlign w:val="center"/>
          </w:tcPr>
          <w:p w:rsidR="00245E51" w:rsidRDefault="007D161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乡村振兴背景下广州市特色小镇旅游空间评价与优化</w:t>
            </w:r>
          </w:p>
        </w:tc>
        <w:tc>
          <w:tcPr>
            <w:tcW w:w="714" w:type="pct"/>
            <w:vAlign w:val="center"/>
          </w:tcPr>
          <w:p w:rsidR="00245E51" w:rsidRDefault="007D161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王诚</w:t>
            </w:r>
          </w:p>
        </w:tc>
        <w:tc>
          <w:tcPr>
            <w:tcW w:w="942" w:type="pct"/>
            <w:vAlign w:val="center"/>
          </w:tcPr>
          <w:p w:rsidR="00245E51" w:rsidRDefault="007D161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商学院</w:t>
            </w:r>
          </w:p>
        </w:tc>
      </w:tr>
      <w:tr w:rsidR="00245E51">
        <w:tc>
          <w:tcPr>
            <w:tcW w:w="381" w:type="pct"/>
            <w:vAlign w:val="center"/>
          </w:tcPr>
          <w:p w:rsidR="00245E51" w:rsidRDefault="007D161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084" w:type="pct"/>
            <w:vAlign w:val="center"/>
          </w:tcPr>
          <w:p w:rsidR="00245E51" w:rsidRDefault="007D161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00-10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</w:t>
            </w:r>
          </w:p>
        </w:tc>
        <w:tc>
          <w:tcPr>
            <w:tcW w:w="1877" w:type="pct"/>
            <w:vAlign w:val="center"/>
          </w:tcPr>
          <w:p w:rsidR="00245E51" w:rsidRDefault="007D161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数字游戏驱动下文化遗产的时空重构与公众参与模式研究</w:t>
            </w:r>
          </w:p>
        </w:tc>
        <w:tc>
          <w:tcPr>
            <w:tcW w:w="714" w:type="pct"/>
            <w:vAlign w:val="center"/>
          </w:tcPr>
          <w:p w:rsidR="00245E51" w:rsidRDefault="007D161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曹辰星</w:t>
            </w:r>
          </w:p>
        </w:tc>
        <w:tc>
          <w:tcPr>
            <w:tcW w:w="942" w:type="pct"/>
            <w:vAlign w:val="center"/>
          </w:tcPr>
          <w:p w:rsidR="00245E51" w:rsidRDefault="007D161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公共管理学院</w:t>
            </w:r>
          </w:p>
        </w:tc>
      </w:tr>
      <w:tr w:rsidR="00245E51">
        <w:tc>
          <w:tcPr>
            <w:tcW w:w="381" w:type="pct"/>
            <w:vAlign w:val="center"/>
          </w:tcPr>
          <w:p w:rsidR="00245E51" w:rsidRDefault="007D161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1084" w:type="pct"/>
            <w:vAlign w:val="center"/>
          </w:tcPr>
          <w:p w:rsidR="00245E51" w:rsidRDefault="007D161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20-10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40</w:t>
            </w:r>
          </w:p>
        </w:tc>
        <w:tc>
          <w:tcPr>
            <w:tcW w:w="1877" w:type="pct"/>
            <w:vAlign w:val="center"/>
          </w:tcPr>
          <w:p w:rsidR="00245E51" w:rsidRDefault="007D161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基于云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“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微服务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+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项目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”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的实验教学模式研究与实践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-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以《信息类专业综合实训》为例</w:t>
            </w:r>
          </w:p>
        </w:tc>
        <w:tc>
          <w:tcPr>
            <w:tcW w:w="714" w:type="pct"/>
            <w:vAlign w:val="center"/>
          </w:tcPr>
          <w:p w:rsidR="00245E51" w:rsidRDefault="007D161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左海春</w:t>
            </w:r>
          </w:p>
        </w:tc>
        <w:tc>
          <w:tcPr>
            <w:tcW w:w="942" w:type="pct"/>
            <w:vAlign w:val="center"/>
          </w:tcPr>
          <w:p w:rsidR="00245E51" w:rsidRDefault="007D161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电气与计算机工程学院</w:t>
            </w:r>
          </w:p>
        </w:tc>
      </w:tr>
      <w:tr w:rsidR="00245E51">
        <w:tc>
          <w:tcPr>
            <w:tcW w:w="381" w:type="pct"/>
            <w:vAlign w:val="center"/>
          </w:tcPr>
          <w:p w:rsidR="00245E51" w:rsidRDefault="007D161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1084" w:type="pct"/>
            <w:vAlign w:val="center"/>
          </w:tcPr>
          <w:p w:rsidR="00245E51" w:rsidRDefault="007D161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40-11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00</w:t>
            </w:r>
          </w:p>
        </w:tc>
        <w:tc>
          <w:tcPr>
            <w:tcW w:w="1877" w:type="pct"/>
            <w:vAlign w:val="center"/>
          </w:tcPr>
          <w:p w:rsidR="00245E51" w:rsidRDefault="007D161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基于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OBE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与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PDCA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的应用型民办高校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“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课程思政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”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教学质量保障体系研究</w:t>
            </w:r>
          </w:p>
        </w:tc>
        <w:tc>
          <w:tcPr>
            <w:tcW w:w="714" w:type="pct"/>
            <w:vAlign w:val="center"/>
          </w:tcPr>
          <w:p w:rsidR="00245E51" w:rsidRDefault="007D161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肖逢连</w:t>
            </w:r>
          </w:p>
        </w:tc>
        <w:tc>
          <w:tcPr>
            <w:tcW w:w="942" w:type="pct"/>
            <w:vAlign w:val="center"/>
          </w:tcPr>
          <w:p w:rsidR="00245E51" w:rsidRDefault="007D161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商学院</w:t>
            </w:r>
          </w:p>
        </w:tc>
      </w:tr>
      <w:tr w:rsidR="00245E51">
        <w:tc>
          <w:tcPr>
            <w:tcW w:w="381" w:type="pct"/>
            <w:vAlign w:val="center"/>
          </w:tcPr>
          <w:p w:rsidR="00245E51" w:rsidRDefault="007D161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1084" w:type="pct"/>
            <w:vAlign w:val="center"/>
          </w:tcPr>
          <w:p w:rsidR="00245E51" w:rsidRDefault="007D161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00-11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</w:t>
            </w:r>
          </w:p>
        </w:tc>
        <w:tc>
          <w:tcPr>
            <w:tcW w:w="1877" w:type="pct"/>
            <w:vAlign w:val="center"/>
          </w:tcPr>
          <w:p w:rsidR="00245E51" w:rsidRDefault="007D161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基于成果导向（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OBE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）的教学模式改革与创新：以《人工智能项目设计》课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lastRenderedPageBreak/>
              <w:t>程为例</w:t>
            </w:r>
          </w:p>
        </w:tc>
        <w:tc>
          <w:tcPr>
            <w:tcW w:w="714" w:type="pct"/>
            <w:vAlign w:val="center"/>
          </w:tcPr>
          <w:p w:rsidR="00245E51" w:rsidRDefault="007D161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詹俦军</w:t>
            </w:r>
          </w:p>
        </w:tc>
        <w:tc>
          <w:tcPr>
            <w:tcW w:w="942" w:type="pct"/>
            <w:vAlign w:val="center"/>
          </w:tcPr>
          <w:p w:rsidR="00245E51" w:rsidRDefault="007D161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电气与计算机工程学院</w:t>
            </w:r>
          </w:p>
        </w:tc>
      </w:tr>
      <w:tr w:rsidR="00245E51">
        <w:tc>
          <w:tcPr>
            <w:tcW w:w="381" w:type="pct"/>
            <w:vAlign w:val="center"/>
          </w:tcPr>
          <w:p w:rsidR="00245E51" w:rsidRDefault="007D161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8</w:t>
            </w:r>
          </w:p>
        </w:tc>
        <w:tc>
          <w:tcPr>
            <w:tcW w:w="1084" w:type="pct"/>
            <w:vAlign w:val="center"/>
          </w:tcPr>
          <w:p w:rsidR="00245E51" w:rsidRDefault="007D161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20-11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40</w:t>
            </w:r>
          </w:p>
        </w:tc>
        <w:tc>
          <w:tcPr>
            <w:tcW w:w="1877" w:type="pct"/>
            <w:vAlign w:val="center"/>
          </w:tcPr>
          <w:p w:rsidR="00245E51" w:rsidRDefault="007D161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非遗视域下地方习俗的情感结构共建研究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——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以广府说唱的命名为例</w:t>
            </w:r>
          </w:p>
        </w:tc>
        <w:tc>
          <w:tcPr>
            <w:tcW w:w="714" w:type="pct"/>
            <w:vAlign w:val="center"/>
          </w:tcPr>
          <w:p w:rsidR="00245E51" w:rsidRDefault="007D161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温翠艳</w:t>
            </w:r>
          </w:p>
        </w:tc>
        <w:tc>
          <w:tcPr>
            <w:tcW w:w="942" w:type="pct"/>
            <w:vAlign w:val="center"/>
          </w:tcPr>
          <w:p w:rsidR="00245E51" w:rsidRDefault="007D161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文学与传媒学院</w:t>
            </w:r>
          </w:p>
        </w:tc>
      </w:tr>
      <w:tr w:rsidR="00245E51">
        <w:tc>
          <w:tcPr>
            <w:tcW w:w="381" w:type="pct"/>
            <w:vAlign w:val="center"/>
          </w:tcPr>
          <w:p w:rsidR="00245E51" w:rsidRDefault="007D161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1084" w:type="pct"/>
            <w:vAlign w:val="center"/>
          </w:tcPr>
          <w:p w:rsidR="00245E51" w:rsidRDefault="007D161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40-12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00</w:t>
            </w:r>
          </w:p>
        </w:tc>
        <w:tc>
          <w:tcPr>
            <w:tcW w:w="1877" w:type="pct"/>
            <w:vAlign w:val="center"/>
          </w:tcPr>
          <w:p w:rsidR="00245E51" w:rsidRDefault="007D161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广州狮岭镇传统皮革烫印画技艺与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UV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丝印融合创新应用研究</w:t>
            </w:r>
          </w:p>
        </w:tc>
        <w:tc>
          <w:tcPr>
            <w:tcW w:w="714" w:type="pct"/>
            <w:vAlign w:val="center"/>
          </w:tcPr>
          <w:p w:rsidR="00245E51" w:rsidRDefault="007D161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庄佳峰</w:t>
            </w:r>
          </w:p>
        </w:tc>
        <w:tc>
          <w:tcPr>
            <w:tcW w:w="942" w:type="pct"/>
            <w:vAlign w:val="center"/>
          </w:tcPr>
          <w:p w:rsidR="00245E51" w:rsidRDefault="007D161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艺术设计与创意产业系</w:t>
            </w:r>
          </w:p>
        </w:tc>
      </w:tr>
      <w:tr w:rsidR="00245E51">
        <w:tc>
          <w:tcPr>
            <w:tcW w:w="381" w:type="pct"/>
            <w:vAlign w:val="center"/>
          </w:tcPr>
          <w:p w:rsidR="00245E51" w:rsidRDefault="007D161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1084" w:type="pct"/>
            <w:vAlign w:val="center"/>
          </w:tcPr>
          <w:p w:rsidR="00245E51" w:rsidRDefault="007D161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00-12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</w:t>
            </w:r>
          </w:p>
        </w:tc>
        <w:tc>
          <w:tcPr>
            <w:tcW w:w="1877" w:type="pct"/>
            <w:vAlign w:val="center"/>
          </w:tcPr>
          <w:p w:rsidR="00245E51" w:rsidRDefault="007D161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供应链金融支持下循环经济与绿色金融耦合协调发展研究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——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以广东省为例</w:t>
            </w:r>
          </w:p>
        </w:tc>
        <w:tc>
          <w:tcPr>
            <w:tcW w:w="714" w:type="pct"/>
            <w:vAlign w:val="center"/>
          </w:tcPr>
          <w:p w:rsidR="00245E51" w:rsidRDefault="007D161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程露莹</w:t>
            </w:r>
          </w:p>
        </w:tc>
        <w:tc>
          <w:tcPr>
            <w:tcW w:w="942" w:type="pct"/>
            <w:vAlign w:val="center"/>
          </w:tcPr>
          <w:p w:rsidR="00245E51" w:rsidRDefault="007D161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商学院</w:t>
            </w:r>
          </w:p>
        </w:tc>
      </w:tr>
    </w:tbl>
    <w:p w:rsidR="00245E51" w:rsidRDefault="007D161B">
      <w:pPr>
        <w:ind w:left="840" w:hangingChars="300" w:hanging="84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备注：每个项目汇报时间为</w:t>
      </w:r>
      <w:r>
        <w:rPr>
          <w:rFonts w:ascii="仿宋_GB2312" w:eastAsia="仿宋_GB2312" w:hAnsi="仿宋_GB2312" w:cs="仿宋_GB2312" w:hint="eastAsia"/>
          <w:sz w:val="28"/>
          <w:szCs w:val="28"/>
        </w:rPr>
        <w:t>10</w:t>
      </w:r>
      <w:r>
        <w:rPr>
          <w:rFonts w:ascii="仿宋_GB2312" w:eastAsia="仿宋_GB2312" w:hAnsi="仿宋_GB2312" w:cs="仿宋_GB2312"/>
          <w:sz w:val="28"/>
          <w:szCs w:val="28"/>
        </w:rPr>
        <w:t>分钟，专家提问及汇报人答复合计时长</w:t>
      </w:r>
      <w:r>
        <w:rPr>
          <w:rFonts w:ascii="仿宋_GB2312" w:eastAsia="仿宋_GB2312" w:hAnsi="仿宋_GB2312" w:cs="仿宋_GB2312" w:hint="eastAsia"/>
          <w:sz w:val="28"/>
          <w:szCs w:val="28"/>
        </w:rPr>
        <w:t>为</w:t>
      </w:r>
      <w:r>
        <w:rPr>
          <w:rFonts w:ascii="仿宋_GB2312" w:eastAsia="仿宋_GB2312" w:hAnsi="仿宋_GB2312" w:cs="仿宋_GB2312" w:hint="eastAsia"/>
          <w:sz w:val="28"/>
          <w:szCs w:val="28"/>
        </w:rPr>
        <w:t>10</w:t>
      </w:r>
      <w:r>
        <w:rPr>
          <w:rFonts w:ascii="仿宋_GB2312" w:eastAsia="仿宋_GB2312" w:hAnsi="仿宋_GB2312" w:cs="仿宋_GB2312"/>
          <w:sz w:val="28"/>
          <w:szCs w:val="28"/>
        </w:rPr>
        <w:t>分钟。</w:t>
      </w:r>
    </w:p>
    <w:sectPr w:rsidR="00245E5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61B" w:rsidRDefault="007D161B" w:rsidP="0030272C">
      <w:r>
        <w:separator/>
      </w:r>
    </w:p>
  </w:endnote>
  <w:endnote w:type="continuationSeparator" w:id="0">
    <w:p w:rsidR="007D161B" w:rsidRDefault="007D161B" w:rsidP="0030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61B" w:rsidRDefault="007D161B" w:rsidP="0030272C">
      <w:r>
        <w:separator/>
      </w:r>
    </w:p>
  </w:footnote>
  <w:footnote w:type="continuationSeparator" w:id="0">
    <w:p w:rsidR="007D161B" w:rsidRDefault="007D161B" w:rsidP="00302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MWM0OTMyZWM0N2FkM2I1ZWI0ODgyYTFiZGY0MGQifQ=="/>
  </w:docVars>
  <w:rsids>
    <w:rsidRoot w:val="52304E72"/>
    <w:rsid w:val="00245E51"/>
    <w:rsid w:val="0030272C"/>
    <w:rsid w:val="007D161B"/>
    <w:rsid w:val="06B60288"/>
    <w:rsid w:val="082D0D5E"/>
    <w:rsid w:val="0F396537"/>
    <w:rsid w:val="15E52C78"/>
    <w:rsid w:val="235F31D8"/>
    <w:rsid w:val="33DA772A"/>
    <w:rsid w:val="3ED0695A"/>
    <w:rsid w:val="4B2A2963"/>
    <w:rsid w:val="52304E72"/>
    <w:rsid w:val="5456209E"/>
    <w:rsid w:val="549058E5"/>
    <w:rsid w:val="6C7C0614"/>
    <w:rsid w:val="72FD3B25"/>
    <w:rsid w:val="779E345E"/>
    <w:rsid w:val="7B4B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02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0272C"/>
    <w:rPr>
      <w:kern w:val="2"/>
      <w:sz w:val="18"/>
      <w:szCs w:val="18"/>
    </w:rPr>
  </w:style>
  <w:style w:type="paragraph" w:styleId="a5">
    <w:name w:val="footer"/>
    <w:basedOn w:val="a"/>
    <w:link w:val="Char0"/>
    <w:rsid w:val="00302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0272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02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0272C"/>
    <w:rPr>
      <w:kern w:val="2"/>
      <w:sz w:val="18"/>
      <w:szCs w:val="18"/>
    </w:rPr>
  </w:style>
  <w:style w:type="paragraph" w:styleId="a5">
    <w:name w:val="footer"/>
    <w:basedOn w:val="a"/>
    <w:link w:val="Char0"/>
    <w:rsid w:val="00302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027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一口吃掉小橘子</dc:creator>
  <cp:lastModifiedBy>admin</cp:lastModifiedBy>
  <cp:revision>2</cp:revision>
  <dcterms:created xsi:type="dcterms:W3CDTF">2022-03-14T01:39:00Z</dcterms:created>
  <dcterms:modified xsi:type="dcterms:W3CDTF">2022-09-23T07:11:00Z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09999DB7ED274EEE9B5241896341AB78</vt:lpwstr>
  </property>
</Properties>
</file>