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参赛项目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评分表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10"/>
          <w:szCs w:val="10"/>
          <w:lang w:val="en-US"/>
        </w:rPr>
      </w:pP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5531"/>
        <w:gridCol w:w="1357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评分类别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参赛项目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1、近五年获得国家级项目或课题（不含子课题、任务等）或500万元以上横向项目资助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2、近五年获得省部级项目或课题（不含子课题、任务等）资助或200-500万元横向项目资助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3-4分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3、近五年获得厅局级项目（课题）资助或50-200万元横向项目资助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1-2分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4、未获得任何资助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0分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解决“卡脖子”难题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1、项目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解决行业“卡脖子”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问题方面取得重大进展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25-3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2、项目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解决行业“卡脖子”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问题方面取得一定进展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3、项目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解决行业“卡脖子”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问题方面不明显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分及以下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成果水平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原理、技术等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国际领先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取得重大成果（如发表顶级期刊文章、发布国际标准、授权国际专利或全球领先成果等）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原理、技术等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国际先进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取得一些影响较大的成果（如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高水平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文章、发布国家标准、授权国内专利或国内领先成果等）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原理、技术等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国内领先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（如发表核心期刊、发布行业标准、获得省农业主推技术、品种或同等水平成果等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分及以下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生态效益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1、非常显著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8-10分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2、显著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5-7分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3、一般 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4分及以下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经济效益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1、非常显著，预期年效益5000万元以上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8-10分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2、显著，预期年效益1000万元以上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5-7分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3、一般，预期年效益1000万元以下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4分及以下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社会效益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1、非常显著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8-10分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2、显著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5-7分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3、一般 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4分及以下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材料准备、表达能力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（5分）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1、材料准备充分、表达能力强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4-5分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2、材料准备充分、表达能力较强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2-3分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3、材料准备不充分、表达能力一般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1分及以下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评分专家（签字）：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总分：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759D0"/>
    <w:rsid w:val="30B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2022-03-02T07:45:00Z</dcterms:created>
  <dc:creator>一口吃掉小橘子</dc:creator>
  <cp:lastModifiedBy>一口吃掉小橘子</cp:lastModifiedBy>
  <dcterms:modified xsi:type="dcterms:W3CDTF">2022-03-02T07:46:45Z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A90007DC731241DE901D3F884257C386</vt:lpwstr>
  </property>
</Properties>
</file>