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4986" w14:textId="77777777" w:rsidR="00F3265B" w:rsidRPr="007F2506" w:rsidRDefault="00F3265B" w:rsidP="00374F08">
      <w:pPr>
        <w:pStyle w:val="1"/>
        <w:spacing w:before="225" w:beforeAutospacing="0" w:after="300" w:afterAutospacing="0" w:line="560" w:lineRule="exact"/>
        <w:jc w:val="center"/>
        <w:rPr>
          <w:rFonts w:ascii="方正小标宋简体" w:eastAsia="方正小标宋简体" w:hAnsi="仿宋" w:cs="Calibri"/>
          <w:b w:val="0"/>
          <w:color w:val="000000"/>
          <w:kern w:val="2"/>
          <w:sz w:val="44"/>
          <w:szCs w:val="44"/>
        </w:rPr>
      </w:pPr>
      <w:r w:rsidRPr="007F2506">
        <w:rPr>
          <w:rFonts w:ascii="方正小标宋简体" w:eastAsia="方正小标宋简体" w:hAnsi="仿宋" w:cs="Calibri" w:hint="eastAsia"/>
          <w:b w:val="0"/>
          <w:color w:val="000000"/>
          <w:kern w:val="2"/>
          <w:sz w:val="44"/>
          <w:szCs w:val="44"/>
        </w:rPr>
        <w:t>2023年度国家社科基金冷门绝学研究专项申报公告</w:t>
      </w:r>
    </w:p>
    <w:p w14:paraId="7F0A5EA3"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全国哲学社会科学工作办公室现发布2023年度国家社科基金冷门绝学研究专项申报公告。</w:t>
      </w:r>
    </w:p>
    <w:p w14:paraId="4BDD7F30" w14:textId="77777777" w:rsidR="00F3265B" w:rsidRPr="00F3265B" w:rsidRDefault="00F3265B" w:rsidP="00F3265B">
      <w:pPr>
        <w:pStyle w:val="a3"/>
        <w:spacing w:before="375" w:beforeAutospacing="0" w:after="375" w:afterAutospacing="0" w:line="560" w:lineRule="exact"/>
        <w:ind w:firstLine="480"/>
        <w:rPr>
          <w:rFonts w:ascii="黑体" w:eastAsia="黑体" w:hAnsi="黑体" w:cs="仿宋_GB2312"/>
          <w:kern w:val="2"/>
          <w:sz w:val="32"/>
          <w:szCs w:val="32"/>
        </w:rPr>
      </w:pPr>
      <w:r w:rsidRPr="00F3265B">
        <w:rPr>
          <w:rFonts w:ascii="黑体" w:eastAsia="黑体" w:hAnsi="黑体" w:cs="仿宋_GB2312" w:hint="eastAsia"/>
          <w:kern w:val="2"/>
          <w:sz w:val="32"/>
          <w:szCs w:val="32"/>
        </w:rPr>
        <w:t>一、指导思想</w:t>
      </w:r>
    </w:p>
    <w:p w14:paraId="0B65248A"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坚持以习近平新时代中国特色社会主义思想为指导，深入学习贯彻习近平总书记关于加强文化遗产保护传承、关于加强“绝学”和冷门学科建设的重要论述精神，按照立足中国、借鉴国外，挖掘历史、把握当代，关怀人类、面向未来的思路，加强冷门濒危学科的抢救性保护和文化遗产传承的学术研究，确保具有重要文化价值和传承意义的绝学、冷门学科有人做、有传承。</w:t>
      </w:r>
    </w:p>
    <w:p w14:paraId="42377C47" w14:textId="77777777" w:rsidR="00F3265B" w:rsidRPr="00F3265B" w:rsidRDefault="00F3265B" w:rsidP="00F3265B">
      <w:pPr>
        <w:pStyle w:val="a3"/>
        <w:spacing w:before="375" w:beforeAutospacing="0" w:after="375" w:afterAutospacing="0" w:line="560" w:lineRule="exact"/>
        <w:ind w:firstLine="480"/>
        <w:rPr>
          <w:rFonts w:ascii="黑体" w:eastAsia="黑体" w:hAnsi="黑体" w:cs="仿宋_GB2312"/>
          <w:kern w:val="2"/>
          <w:sz w:val="32"/>
          <w:szCs w:val="32"/>
        </w:rPr>
      </w:pPr>
      <w:r w:rsidRPr="00F3265B">
        <w:rPr>
          <w:rFonts w:ascii="黑体" w:eastAsia="黑体" w:hAnsi="黑体" w:cs="仿宋_GB2312" w:hint="eastAsia"/>
          <w:kern w:val="2"/>
          <w:sz w:val="32"/>
          <w:szCs w:val="32"/>
        </w:rPr>
        <w:t>二、目标定位</w:t>
      </w:r>
    </w:p>
    <w:p w14:paraId="65A787D5"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b/>
          <w:bCs/>
          <w:kern w:val="2"/>
          <w:sz w:val="32"/>
          <w:szCs w:val="32"/>
        </w:rPr>
        <w:t>1.聚焦国家需求。</w:t>
      </w:r>
      <w:r w:rsidRPr="00F3265B">
        <w:rPr>
          <w:rFonts w:ascii="仿宋_GB2312" w:eastAsia="仿宋_GB2312" w:hAnsi="仿宋_GB2312" w:cs="仿宋_GB2312" w:hint="eastAsia"/>
          <w:kern w:val="2"/>
          <w:sz w:val="32"/>
          <w:szCs w:val="32"/>
        </w:rPr>
        <w:t>坚持国家需要、国家站位、国家水准，主要资助对国家发展和文明传承具有长期性、战略性、储备性的冷门绝学研究。</w:t>
      </w:r>
    </w:p>
    <w:p w14:paraId="6712E0A0"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b/>
          <w:bCs/>
          <w:kern w:val="2"/>
          <w:sz w:val="32"/>
          <w:szCs w:val="32"/>
        </w:rPr>
        <w:t>2.加强学科建设。</w:t>
      </w:r>
      <w:r w:rsidRPr="00F3265B">
        <w:rPr>
          <w:rFonts w:ascii="仿宋_GB2312" w:eastAsia="仿宋_GB2312" w:hAnsi="仿宋_GB2312" w:cs="仿宋_GB2312" w:hint="eastAsia"/>
          <w:kern w:val="2"/>
          <w:sz w:val="32"/>
          <w:szCs w:val="32"/>
        </w:rPr>
        <w:t>着眼推动冷门绝学学科长远发展，每年遴选一批研究领域和方向予以重点支持，推动相关学科领域巩固学科发展基础、凝练学科发展方向、优化学科发展布局。</w:t>
      </w:r>
    </w:p>
    <w:p w14:paraId="5A4049B1"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b/>
          <w:bCs/>
          <w:kern w:val="2"/>
          <w:sz w:val="32"/>
          <w:szCs w:val="32"/>
        </w:rPr>
        <w:lastRenderedPageBreak/>
        <w:t>3.扶持学术团队。</w:t>
      </w:r>
      <w:r w:rsidRPr="00F3265B">
        <w:rPr>
          <w:rFonts w:ascii="仿宋_GB2312" w:eastAsia="仿宋_GB2312" w:hAnsi="仿宋_GB2312" w:cs="仿宋_GB2312" w:hint="eastAsia"/>
          <w:kern w:val="2"/>
          <w:sz w:val="32"/>
          <w:szCs w:val="32"/>
        </w:rPr>
        <w:t>立足于稳定冷门绝学研究队伍、加强中青年人才储备，强化学术团队导向，重点支持依托人文学科研究基地开展长期合作研究的学术团队，推动相关学科领域形成结构合理、代有传承的人才梯队。</w:t>
      </w:r>
    </w:p>
    <w:p w14:paraId="6F57F6E5"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b/>
          <w:bCs/>
          <w:kern w:val="2"/>
          <w:sz w:val="32"/>
          <w:szCs w:val="32"/>
        </w:rPr>
        <w:t>4.择优滚动资助。</w:t>
      </w:r>
      <w:r w:rsidRPr="00F3265B">
        <w:rPr>
          <w:rFonts w:ascii="仿宋_GB2312" w:eastAsia="仿宋_GB2312" w:hAnsi="仿宋_GB2312" w:cs="仿宋_GB2312" w:hint="eastAsia"/>
          <w:kern w:val="2"/>
          <w:sz w:val="32"/>
          <w:szCs w:val="32"/>
        </w:rPr>
        <w:t>遵循冷门绝学的学科特点和研究规律，倡导“甘坐冷板凳”“十年磨一剑”的治学精神，对获资助的项目建立定期检查评估和动态退出机制，对评估合格的择优予以滚动资助。</w:t>
      </w:r>
    </w:p>
    <w:p w14:paraId="1CA7A91A" w14:textId="77777777" w:rsidR="00F3265B" w:rsidRPr="00F3265B" w:rsidRDefault="00F3265B" w:rsidP="00F3265B">
      <w:pPr>
        <w:pStyle w:val="a3"/>
        <w:spacing w:before="375" w:beforeAutospacing="0" w:after="375" w:afterAutospacing="0" w:line="560" w:lineRule="exact"/>
        <w:ind w:firstLine="480"/>
        <w:rPr>
          <w:rFonts w:ascii="黑体" w:eastAsia="黑体" w:hAnsi="黑体" w:cs="仿宋_GB2312"/>
          <w:kern w:val="2"/>
          <w:sz w:val="32"/>
          <w:szCs w:val="32"/>
        </w:rPr>
      </w:pPr>
      <w:r w:rsidRPr="00F3265B">
        <w:rPr>
          <w:rFonts w:ascii="黑体" w:eastAsia="黑体" w:hAnsi="黑体" w:cs="仿宋_GB2312" w:hint="eastAsia"/>
          <w:kern w:val="2"/>
          <w:sz w:val="32"/>
          <w:szCs w:val="32"/>
        </w:rPr>
        <w:t>三、资助领域</w:t>
      </w:r>
    </w:p>
    <w:p w14:paraId="670F124D"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本研究专项</w:t>
      </w:r>
      <w:r w:rsidRPr="00F3265B">
        <w:rPr>
          <w:rFonts w:ascii="仿宋_GB2312" w:eastAsia="仿宋_GB2312" w:hAnsi="仿宋_GB2312" w:cs="仿宋_GB2312" w:hint="eastAsia"/>
          <w:b/>
          <w:bCs/>
          <w:kern w:val="2"/>
          <w:sz w:val="32"/>
          <w:szCs w:val="32"/>
        </w:rPr>
        <w:t>重点支持对国家发展、文明传承、文化安全具有重要意义或填补空白价值的冷门绝学。</w:t>
      </w:r>
      <w:r w:rsidRPr="00F3265B">
        <w:rPr>
          <w:rFonts w:ascii="仿宋_GB2312" w:eastAsia="仿宋_GB2312" w:hAnsi="仿宋_GB2312" w:cs="仿宋_GB2312" w:hint="eastAsia"/>
          <w:kern w:val="2"/>
          <w:sz w:val="32"/>
          <w:szCs w:val="32"/>
        </w:rPr>
        <w:t>主要包括古文字与出土简牍文献整理和研究、重要历史文化典籍版本收集与整理研究、古代丝绸之路和海上丝绸之路历史遗存保护与研究、石窟寺保护研究、重要历史文化遗址或历史街区与古老建筑保护研究、边疆民族地区历史文化遗产保护研究、少数民族语言文字与历史研究等。</w:t>
      </w:r>
    </w:p>
    <w:p w14:paraId="483DF53B" w14:textId="77777777" w:rsidR="00F3265B" w:rsidRPr="00F3265B" w:rsidRDefault="00F3265B" w:rsidP="00F3265B">
      <w:pPr>
        <w:pStyle w:val="a3"/>
        <w:spacing w:before="375" w:beforeAutospacing="0" w:after="375" w:afterAutospacing="0" w:line="560" w:lineRule="exact"/>
        <w:ind w:firstLine="480"/>
        <w:rPr>
          <w:rFonts w:ascii="黑体" w:eastAsia="黑体" w:hAnsi="黑体" w:cs="仿宋_GB2312"/>
          <w:kern w:val="2"/>
          <w:sz w:val="32"/>
          <w:szCs w:val="32"/>
        </w:rPr>
      </w:pPr>
      <w:r w:rsidRPr="00F3265B">
        <w:rPr>
          <w:rFonts w:ascii="黑体" w:eastAsia="黑体" w:hAnsi="黑体" w:cs="仿宋_GB2312" w:hint="eastAsia"/>
          <w:kern w:val="2"/>
          <w:sz w:val="32"/>
          <w:szCs w:val="32"/>
        </w:rPr>
        <w:t>四、资助强度</w:t>
      </w:r>
    </w:p>
    <w:p w14:paraId="0BF5A96F"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2023年度冷门绝学研究专项分为学术团队项目和学者个人项目两个类别，申请人可自行选择其一申报。</w:t>
      </w:r>
      <w:r w:rsidRPr="00F3265B">
        <w:rPr>
          <w:rFonts w:ascii="仿宋_GB2312" w:eastAsia="仿宋_GB2312" w:hAnsi="仿宋_GB2312" w:cs="仿宋_GB2312" w:hint="eastAsia"/>
          <w:b/>
          <w:bCs/>
          <w:kern w:val="2"/>
          <w:sz w:val="32"/>
          <w:szCs w:val="32"/>
        </w:rPr>
        <w:t>学术团队项目参照国家社科基金重大项目标准，一般每项资助80万元；学者个人项目参照国家社科基金重点项目标准，一般</w:t>
      </w:r>
      <w:r w:rsidRPr="00F3265B">
        <w:rPr>
          <w:rFonts w:ascii="仿宋_GB2312" w:eastAsia="仿宋_GB2312" w:hAnsi="仿宋_GB2312" w:cs="仿宋_GB2312" w:hint="eastAsia"/>
          <w:b/>
          <w:bCs/>
          <w:kern w:val="2"/>
          <w:sz w:val="32"/>
          <w:szCs w:val="32"/>
        </w:rPr>
        <w:lastRenderedPageBreak/>
        <w:t>每项资助35万元。</w:t>
      </w:r>
      <w:r w:rsidRPr="00F3265B">
        <w:rPr>
          <w:rFonts w:ascii="仿宋_GB2312" w:eastAsia="仿宋_GB2312" w:hAnsi="仿宋_GB2312" w:cs="仿宋_GB2312" w:hint="eastAsia"/>
          <w:kern w:val="2"/>
          <w:sz w:val="32"/>
          <w:szCs w:val="32"/>
        </w:rPr>
        <w:t>申请人须按照《国家社会科学基金管理办法》和《国家社会科学基金项目资金管理办法》（详见我办网站）要求，根据实际需要编制科学合理的经费预算。</w:t>
      </w:r>
      <w:r w:rsidRPr="00F3265B">
        <w:rPr>
          <w:rFonts w:ascii="仿宋_GB2312" w:eastAsia="仿宋_GB2312" w:hAnsi="仿宋_GB2312" w:cs="仿宋_GB2312" w:hint="eastAsia"/>
          <w:b/>
          <w:bCs/>
          <w:kern w:val="2"/>
          <w:sz w:val="32"/>
          <w:szCs w:val="32"/>
        </w:rPr>
        <w:t>责任单位应对获立项的项目给予相应的配套研究经费支持。</w:t>
      </w:r>
    </w:p>
    <w:p w14:paraId="6A71C85C" w14:textId="77777777" w:rsidR="00F3265B" w:rsidRPr="00F3265B" w:rsidRDefault="00F3265B" w:rsidP="00F3265B">
      <w:pPr>
        <w:pStyle w:val="a3"/>
        <w:spacing w:before="375" w:beforeAutospacing="0" w:after="375" w:afterAutospacing="0" w:line="560" w:lineRule="exact"/>
        <w:ind w:firstLine="480"/>
        <w:rPr>
          <w:rFonts w:ascii="黑体" w:eastAsia="黑体" w:hAnsi="黑体" w:cs="仿宋_GB2312"/>
          <w:kern w:val="2"/>
          <w:sz w:val="32"/>
          <w:szCs w:val="32"/>
        </w:rPr>
      </w:pPr>
      <w:r w:rsidRPr="00F3265B">
        <w:rPr>
          <w:rFonts w:ascii="黑体" w:eastAsia="黑体" w:hAnsi="黑体" w:cs="仿宋_GB2312" w:hint="eastAsia"/>
          <w:kern w:val="2"/>
          <w:sz w:val="32"/>
          <w:szCs w:val="32"/>
        </w:rPr>
        <w:t>五、申报条件</w:t>
      </w:r>
    </w:p>
    <w:p w14:paraId="2A2064BD"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1.申请人须遵守中华人民共和国宪法和法律，坚持正确的政治方向、价值取向和研究导向，遵守国家社科基金有关管理规定；能够独立开展研究工作，具有副高级（含）以上职称。</w:t>
      </w:r>
    </w:p>
    <w:p w14:paraId="37C56F0B"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2.申请学术团队项目应具备以下条件：（1）首席专家应当具有正高级职称、较高学术造诣和较大学术影响力；（2）具有在长期合作基础上形成的稳定研究队伍，包括首席专家1人，研究骨干3—5人；（3）团队成员应当具有高级职称或博士学位，具备承担冷门绝学课题或从事其他基础研究的学术水平和开展创新研究的能力，专业结构和年龄结构较为合理；（4）研究团队相对稳定，有足够的时间精力投入课题研究。</w:t>
      </w:r>
    </w:p>
    <w:p w14:paraId="2C41BE4E"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3.申请人可结合自身科研优势，把握研究重点，自拟选题进行申报。申请人须为课题的实际负责人。</w:t>
      </w:r>
    </w:p>
    <w:p w14:paraId="712E90D9"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lastRenderedPageBreak/>
        <w:t>4.申请人所在单位须设有科研管理部门，能够提供开展研究的必要条件并承诺信誉保证。以兼职人员身份从所兼职单位申报本研究专项的，兼职单位须审核兼职人员正式聘用关系的真实性，切实承担项目管理职责并承诺信誉保证。</w:t>
      </w:r>
    </w:p>
    <w:p w14:paraId="2277BEDC"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5.以博士学位论文或博士后出站报告为基础申报本研究专项的，须在《申请书》中注明所申请项目与学位论文或出站报告的联系和区别。不</w:t>
      </w:r>
      <w:proofErr w:type="gramStart"/>
      <w:r w:rsidRPr="00F3265B">
        <w:rPr>
          <w:rFonts w:ascii="仿宋_GB2312" w:eastAsia="仿宋_GB2312" w:hAnsi="仿宋_GB2312" w:cs="仿宋_GB2312" w:hint="eastAsia"/>
          <w:kern w:val="2"/>
          <w:sz w:val="32"/>
          <w:szCs w:val="32"/>
        </w:rPr>
        <w:t>得以已</w:t>
      </w:r>
      <w:proofErr w:type="gramEnd"/>
      <w:r w:rsidRPr="00F3265B">
        <w:rPr>
          <w:rFonts w:ascii="仿宋_GB2312" w:eastAsia="仿宋_GB2312" w:hAnsi="仿宋_GB2312" w:cs="仿宋_GB2312" w:hint="eastAsia"/>
          <w:kern w:val="2"/>
          <w:sz w:val="32"/>
          <w:szCs w:val="32"/>
        </w:rPr>
        <w:t>出版的内容相同或相近的研究成果申请本研究专项。</w:t>
      </w:r>
    </w:p>
    <w:p w14:paraId="66E1B24B"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6.凡主持在</w:t>
      </w:r>
      <w:proofErr w:type="gramStart"/>
      <w:r w:rsidRPr="00F3265B">
        <w:rPr>
          <w:rFonts w:ascii="仿宋_GB2312" w:eastAsia="仿宋_GB2312" w:hAnsi="仿宋_GB2312" w:cs="仿宋_GB2312" w:hint="eastAsia"/>
          <w:kern w:val="2"/>
          <w:sz w:val="32"/>
          <w:szCs w:val="32"/>
        </w:rPr>
        <w:t>研</w:t>
      </w:r>
      <w:proofErr w:type="gramEnd"/>
      <w:r w:rsidRPr="00F3265B">
        <w:rPr>
          <w:rFonts w:ascii="仿宋_GB2312" w:eastAsia="仿宋_GB2312" w:hAnsi="仿宋_GB2312" w:cs="仿宋_GB2312" w:hint="eastAsia"/>
          <w:kern w:val="2"/>
          <w:sz w:val="32"/>
          <w:szCs w:val="32"/>
        </w:rPr>
        <w:t>国家社科基金重大项目、重大研究专项项目、马克思主义理论研究和建设工程重大项目、教育部哲学社会科学重大课题攻关项目和其他国家级重大科研项目的学者，不能作为课题负责人申请本研究专项中的学术团队项目；凡主持在</w:t>
      </w:r>
      <w:proofErr w:type="gramStart"/>
      <w:r w:rsidRPr="00F3265B">
        <w:rPr>
          <w:rFonts w:ascii="仿宋_GB2312" w:eastAsia="仿宋_GB2312" w:hAnsi="仿宋_GB2312" w:cs="仿宋_GB2312" w:hint="eastAsia"/>
          <w:kern w:val="2"/>
          <w:sz w:val="32"/>
          <w:szCs w:val="32"/>
        </w:rPr>
        <w:t>研</w:t>
      </w:r>
      <w:proofErr w:type="gramEnd"/>
      <w:r w:rsidRPr="00F3265B">
        <w:rPr>
          <w:rFonts w:ascii="仿宋_GB2312" w:eastAsia="仿宋_GB2312" w:hAnsi="仿宋_GB2312" w:cs="仿宋_GB2312" w:hint="eastAsia"/>
          <w:kern w:val="2"/>
          <w:sz w:val="32"/>
          <w:szCs w:val="32"/>
        </w:rPr>
        <w:t>国家社科基金项目、国家自然科学基金项目及其他国家级科研项目的学者，不能作为课题负责人申请本研究专项中的学者个人项目。</w:t>
      </w:r>
    </w:p>
    <w:p w14:paraId="7B81E62C" w14:textId="77777777" w:rsidR="00F3265B" w:rsidRPr="00F3265B" w:rsidRDefault="00F3265B" w:rsidP="00F3265B">
      <w:pPr>
        <w:pStyle w:val="a3"/>
        <w:spacing w:before="375" w:beforeAutospacing="0" w:after="375" w:afterAutospacing="0" w:line="560" w:lineRule="exact"/>
        <w:ind w:firstLine="480"/>
        <w:rPr>
          <w:rFonts w:ascii="黑体" w:eastAsia="黑体" w:hAnsi="黑体" w:cs="仿宋_GB2312"/>
          <w:kern w:val="2"/>
          <w:sz w:val="32"/>
          <w:szCs w:val="32"/>
        </w:rPr>
      </w:pPr>
      <w:r w:rsidRPr="00F3265B">
        <w:rPr>
          <w:rFonts w:ascii="黑体" w:eastAsia="黑体" w:hAnsi="黑体" w:cs="仿宋_GB2312" w:hint="eastAsia"/>
          <w:kern w:val="2"/>
          <w:sz w:val="32"/>
          <w:szCs w:val="32"/>
        </w:rPr>
        <w:t>六、工作安排</w:t>
      </w:r>
    </w:p>
    <w:p w14:paraId="41681AA6"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本研究专项实行网络申报和评审。具体安排如下：</w:t>
      </w:r>
    </w:p>
    <w:p w14:paraId="51D3251A"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1.网络申报系统于</w:t>
      </w:r>
      <w:r w:rsidRPr="00F3265B">
        <w:rPr>
          <w:rFonts w:ascii="仿宋_GB2312" w:eastAsia="仿宋_GB2312" w:hAnsi="仿宋_GB2312" w:cs="仿宋_GB2312" w:hint="eastAsia"/>
          <w:b/>
          <w:bCs/>
          <w:kern w:val="2"/>
          <w:sz w:val="32"/>
          <w:szCs w:val="32"/>
        </w:rPr>
        <w:t>9月1日至9月10日开放，</w:t>
      </w:r>
      <w:r w:rsidRPr="00F3265B">
        <w:rPr>
          <w:rFonts w:ascii="仿宋_GB2312" w:eastAsia="仿宋_GB2312" w:hAnsi="仿宋_GB2312" w:cs="仿宋_GB2312" w:hint="eastAsia"/>
          <w:kern w:val="2"/>
          <w:sz w:val="32"/>
          <w:szCs w:val="32"/>
        </w:rPr>
        <w:t>在此期间申报人可在</w:t>
      </w:r>
      <w:r w:rsidRPr="00F3265B">
        <w:rPr>
          <w:rFonts w:ascii="仿宋_GB2312" w:eastAsia="仿宋_GB2312" w:hAnsi="仿宋_GB2312" w:cs="仿宋_GB2312" w:hint="eastAsia"/>
          <w:b/>
          <w:bCs/>
          <w:kern w:val="2"/>
          <w:sz w:val="32"/>
          <w:szCs w:val="32"/>
        </w:rPr>
        <w:t>国家社科基金科研创新服务管理平台(https://xm.npopss-cn.gov.cn)，</w:t>
      </w:r>
      <w:r w:rsidRPr="00F3265B">
        <w:rPr>
          <w:rFonts w:ascii="仿宋_GB2312" w:eastAsia="仿宋_GB2312" w:hAnsi="仿宋_GB2312" w:cs="仿宋_GB2312" w:hint="eastAsia"/>
          <w:kern w:val="2"/>
          <w:sz w:val="32"/>
          <w:szCs w:val="32"/>
        </w:rPr>
        <w:t>以实名信息注册账号后</w:t>
      </w:r>
      <w:r w:rsidRPr="00F3265B">
        <w:rPr>
          <w:rFonts w:ascii="仿宋_GB2312" w:eastAsia="仿宋_GB2312" w:hAnsi="仿宋_GB2312" w:cs="仿宋_GB2312" w:hint="eastAsia"/>
          <w:kern w:val="2"/>
          <w:sz w:val="32"/>
          <w:szCs w:val="32"/>
        </w:rPr>
        <w:lastRenderedPageBreak/>
        <w:t>登录系统，并按规定要求填写申报信息（已有账号者无需再次注册）。逾期系统自动关闭，不再受理申报。</w:t>
      </w:r>
    </w:p>
    <w:p w14:paraId="2C432545"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国家社科基金科研创新服务管理平台中的“项目申报系统”为本次申报的唯一网络平台，网络申报办法及流程管理以该系统为准。</w:t>
      </w:r>
    </w:p>
    <w:p w14:paraId="26F9A534"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2.责任单位要加强对本单位网上申报的组织指导和服务工作，严格审核申报资格、申报质量、前期研究成果的真实性、申请人及课题组的研究实力和必备条件。</w:t>
      </w:r>
    </w:p>
    <w:p w14:paraId="52438D43"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3.省级社科管理部门和在京委托管理机构要增强政治意识、责任意识和质量意识，整合相关研究力量，统筹把握优先资助领域，对申报课题的政治方向、学术价值、创新程度等进行认真审核和严格把关，</w:t>
      </w:r>
      <w:r w:rsidRPr="00F3265B">
        <w:rPr>
          <w:rFonts w:ascii="仿宋_GB2312" w:eastAsia="仿宋_GB2312" w:hAnsi="仿宋_GB2312" w:cs="仿宋_GB2312" w:hint="eastAsia"/>
          <w:b/>
          <w:bCs/>
          <w:kern w:val="2"/>
          <w:sz w:val="32"/>
          <w:szCs w:val="32"/>
        </w:rPr>
        <w:t>择优上报不超过5个学术团队自拟综合性研究选题、10个学者个人自拟专题性研究选题。</w:t>
      </w:r>
      <w:r w:rsidRPr="00F3265B">
        <w:rPr>
          <w:rFonts w:ascii="仿宋_GB2312" w:eastAsia="仿宋_GB2312" w:hAnsi="仿宋_GB2312" w:cs="仿宋_GB2312" w:hint="eastAsia"/>
          <w:kern w:val="2"/>
          <w:sz w:val="32"/>
          <w:szCs w:val="32"/>
        </w:rPr>
        <w:t>要精心选择政治素质高、前期积累扎实、学术信誉良好、潜心治学的学者担任学术团队首席专家或课题负责人。鼓励青年学者申报相关课题。</w:t>
      </w:r>
    </w:p>
    <w:p w14:paraId="048F2739"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4.全国社科工作办对《申请书》进行资格审查，组织专家对通过资格审查的申报材料进行评审，择优立项。建议立项课题名单在全国社科工作办网站公示7天。公示期满，对无异议者下达立项通知书。</w:t>
      </w:r>
    </w:p>
    <w:p w14:paraId="02E06E0F" w14:textId="77777777" w:rsidR="00F3265B" w:rsidRPr="00F3265B" w:rsidRDefault="00F3265B" w:rsidP="00F3265B">
      <w:pPr>
        <w:pStyle w:val="a3"/>
        <w:spacing w:before="375" w:beforeAutospacing="0" w:after="375" w:afterAutospacing="0" w:line="560" w:lineRule="exact"/>
        <w:ind w:firstLine="480"/>
        <w:rPr>
          <w:rFonts w:ascii="黑体" w:eastAsia="黑体" w:hAnsi="黑体" w:cs="仿宋_GB2312"/>
          <w:kern w:val="2"/>
          <w:sz w:val="32"/>
          <w:szCs w:val="32"/>
        </w:rPr>
      </w:pPr>
      <w:r w:rsidRPr="00F3265B">
        <w:rPr>
          <w:rFonts w:ascii="黑体" w:eastAsia="黑体" w:hAnsi="黑体" w:cs="仿宋_GB2312" w:hint="eastAsia"/>
          <w:kern w:val="2"/>
          <w:sz w:val="32"/>
          <w:szCs w:val="32"/>
        </w:rPr>
        <w:t>七、其他事项</w:t>
      </w:r>
    </w:p>
    <w:p w14:paraId="76EAD956"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lastRenderedPageBreak/>
        <w:t>1.申请人须按照《申请书》和申报公告要求，如实填写材料，保证没有知识产权争议，不得有违背科研诚信要求的行为。凡存在弄虚作假、抄袭剽窃等行为的，一经发现查实，取消5年申报资格，如获立项即予撤项并通报批评，列入不良科研信用记录。</w:t>
      </w:r>
    </w:p>
    <w:p w14:paraId="2AA0B8AC"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2.本研究专项实施分类管理。学术团队项目不明确限定研究周期，</w:t>
      </w:r>
      <w:r w:rsidRPr="00F3265B">
        <w:rPr>
          <w:rFonts w:ascii="仿宋_GB2312" w:eastAsia="仿宋_GB2312" w:hAnsi="仿宋_GB2312" w:cs="仿宋_GB2312" w:hint="eastAsia"/>
          <w:b/>
          <w:bCs/>
          <w:kern w:val="2"/>
          <w:sz w:val="32"/>
          <w:szCs w:val="32"/>
        </w:rPr>
        <w:t>实行“竞争入选、定期评估、动态退出”的管理机制，</w:t>
      </w:r>
      <w:r w:rsidRPr="00F3265B">
        <w:rPr>
          <w:rFonts w:ascii="仿宋_GB2312" w:eastAsia="仿宋_GB2312" w:hAnsi="仿宋_GB2312" w:cs="仿宋_GB2312" w:hint="eastAsia"/>
          <w:kern w:val="2"/>
          <w:sz w:val="32"/>
          <w:szCs w:val="32"/>
        </w:rPr>
        <w:t>一般立项后3年内检查评估一次，重点评估学术团队在课题研</w:t>
      </w:r>
      <w:r w:rsidRPr="00CB7907">
        <w:rPr>
          <w:rFonts w:ascii="仿宋_GB2312" w:eastAsia="仿宋_GB2312" w:hAnsi="仿宋_GB2312" w:cs="仿宋_GB2312" w:hint="eastAsia"/>
          <w:sz w:val="32"/>
          <w:szCs w:val="32"/>
        </w:rPr>
        <w:t>究、学科建设、学术交流、队伍建设特别是青年人才培养等方面的成效，评估合格的予以滚动资助，评估不合格的停止资助</w:t>
      </w:r>
      <w:r w:rsidRPr="00F3265B">
        <w:rPr>
          <w:rFonts w:ascii="仿宋_GB2312" w:eastAsia="仿宋_GB2312" w:hAnsi="仿宋_GB2312" w:cs="仿宋_GB2312" w:hint="eastAsia"/>
          <w:kern w:val="2"/>
          <w:sz w:val="32"/>
          <w:szCs w:val="32"/>
        </w:rPr>
        <w:t>；学者个人项目研究周期一般为3—5年，允许个别研究难度较大的项目适当延期。</w:t>
      </w:r>
    </w:p>
    <w:p w14:paraId="72D975C6" w14:textId="77777777" w:rsidR="00F3265B" w:rsidRPr="00F3265B" w:rsidRDefault="00F3265B" w:rsidP="00F3265B">
      <w:pPr>
        <w:pStyle w:val="a3"/>
        <w:spacing w:before="375" w:beforeAutospacing="0" w:after="375" w:afterAutospacing="0" w:line="560" w:lineRule="exact"/>
        <w:ind w:firstLine="480"/>
        <w:rPr>
          <w:rFonts w:ascii="仿宋_GB2312" w:eastAsia="仿宋_GB2312" w:hAnsi="仿宋_GB2312" w:cs="仿宋_GB2312"/>
          <w:kern w:val="2"/>
          <w:sz w:val="32"/>
          <w:szCs w:val="32"/>
        </w:rPr>
      </w:pPr>
      <w:r w:rsidRPr="00F3265B">
        <w:rPr>
          <w:rFonts w:ascii="仿宋_GB2312" w:eastAsia="仿宋_GB2312" w:hAnsi="仿宋_GB2312" w:cs="仿宋_GB2312" w:hint="eastAsia"/>
          <w:kern w:val="2"/>
          <w:sz w:val="32"/>
          <w:szCs w:val="32"/>
        </w:rPr>
        <w:t>3.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14:paraId="1B881E39" w14:textId="77777777" w:rsidR="00F3265B" w:rsidRPr="00F3265B" w:rsidRDefault="00F3265B" w:rsidP="00F3265B">
      <w:pPr>
        <w:pStyle w:val="a3"/>
        <w:spacing w:before="375" w:beforeAutospacing="0" w:after="375" w:afterAutospacing="0" w:line="560" w:lineRule="exact"/>
        <w:ind w:firstLine="480"/>
        <w:rPr>
          <w:rFonts w:ascii="黑体" w:eastAsia="黑体" w:hAnsi="黑体" w:cs="仿宋_GB2312"/>
          <w:kern w:val="2"/>
          <w:sz w:val="32"/>
          <w:szCs w:val="32"/>
        </w:rPr>
      </w:pPr>
      <w:r w:rsidRPr="00F3265B">
        <w:rPr>
          <w:rFonts w:ascii="黑体" w:eastAsia="黑体" w:hAnsi="黑体" w:cs="仿宋_GB2312" w:hint="eastAsia"/>
          <w:b/>
          <w:bCs/>
          <w:kern w:val="2"/>
          <w:sz w:val="32"/>
          <w:szCs w:val="32"/>
        </w:rPr>
        <w:t>附件：</w:t>
      </w:r>
    </w:p>
    <w:p w14:paraId="5B87E2BE" w14:textId="77777777" w:rsidR="00F3265B" w:rsidRPr="00CB7907" w:rsidRDefault="00F3265B" w:rsidP="00F3265B">
      <w:pPr>
        <w:pStyle w:val="a3"/>
        <w:numPr>
          <w:ilvl w:val="0"/>
          <w:numId w:val="1"/>
        </w:numPr>
        <w:spacing w:before="375" w:beforeAutospacing="0" w:after="375" w:afterAutospacing="0" w:line="560" w:lineRule="exact"/>
        <w:rPr>
          <w:rFonts w:ascii="仿宋_GB2312" w:eastAsia="仿宋_GB2312" w:hAnsi="仿宋_GB2312" w:cs="仿宋_GB2312"/>
          <w:sz w:val="32"/>
          <w:szCs w:val="32"/>
        </w:rPr>
      </w:pPr>
      <w:r w:rsidRPr="00CB7907">
        <w:rPr>
          <w:rFonts w:ascii="仿宋_GB2312" w:eastAsia="仿宋_GB2312" w:hAnsi="仿宋_GB2312" w:cs="仿宋_GB2312" w:hint="eastAsia"/>
          <w:sz w:val="32"/>
          <w:szCs w:val="32"/>
        </w:rPr>
        <w:t>国家社会科学基金冷门绝学研究专项申请书（学术团队项目</w:t>
      </w:r>
    </w:p>
    <w:p w14:paraId="7B6CF645" w14:textId="79C17E84" w:rsidR="00F3265B" w:rsidRPr="00CB7907" w:rsidRDefault="00F3265B" w:rsidP="00F3265B">
      <w:pPr>
        <w:pStyle w:val="a3"/>
        <w:numPr>
          <w:ilvl w:val="0"/>
          <w:numId w:val="1"/>
        </w:numPr>
        <w:spacing w:before="375" w:beforeAutospacing="0" w:after="375" w:afterAutospacing="0" w:line="560" w:lineRule="exact"/>
        <w:rPr>
          <w:rFonts w:ascii="仿宋_GB2312" w:eastAsia="仿宋_GB2312" w:hAnsi="仿宋_GB2312" w:cs="仿宋_GB2312"/>
          <w:sz w:val="32"/>
          <w:szCs w:val="32"/>
        </w:rPr>
      </w:pPr>
      <w:r w:rsidRPr="00CB7907">
        <w:rPr>
          <w:rFonts w:ascii="仿宋_GB2312" w:eastAsia="仿宋_GB2312" w:hAnsi="仿宋_GB2312" w:cs="仿宋_GB2312" w:hint="eastAsia"/>
          <w:sz w:val="32"/>
          <w:szCs w:val="32"/>
        </w:rPr>
        <w:lastRenderedPageBreak/>
        <w:t>国家社会科学基金冷门绝学研究专项申请书（学者个人项目）</w:t>
      </w:r>
    </w:p>
    <w:p w14:paraId="7DCC54E9" w14:textId="74B93435" w:rsidR="00F3265B" w:rsidRDefault="00F3265B" w:rsidP="00F3265B">
      <w:pPr>
        <w:pStyle w:val="a3"/>
        <w:spacing w:before="375" w:beforeAutospacing="0" w:after="375" w:afterAutospacing="0" w:line="560" w:lineRule="exact"/>
        <w:ind w:left="480" w:firstLineChars="100" w:firstLine="270"/>
        <w:rPr>
          <w:rFonts w:ascii="微软雅黑" w:eastAsia="微软雅黑" w:hAnsi="微软雅黑"/>
          <w:color w:val="333333"/>
          <w:sz w:val="27"/>
          <w:szCs w:val="27"/>
        </w:rPr>
      </w:pPr>
      <w:r>
        <w:rPr>
          <w:rFonts w:ascii="微软雅黑" w:eastAsia="微软雅黑" w:hAnsi="微软雅黑"/>
          <w:color w:val="3366CC"/>
          <w:sz w:val="27"/>
          <w:szCs w:val="27"/>
        </w:rPr>
        <w:t xml:space="preserve">                             </w:t>
      </w:r>
      <w:r>
        <w:rPr>
          <w:rFonts w:ascii="微软雅黑" w:eastAsia="微软雅黑" w:hAnsi="微软雅黑" w:hint="eastAsia"/>
          <w:color w:val="333333"/>
          <w:sz w:val="27"/>
          <w:szCs w:val="27"/>
        </w:rPr>
        <w:t>全国哲学社会科学工作办公室</w:t>
      </w:r>
    </w:p>
    <w:p w14:paraId="22E26B07" w14:textId="77777777" w:rsidR="00F3265B" w:rsidRDefault="00F3265B" w:rsidP="00F3265B">
      <w:pPr>
        <w:pStyle w:val="a3"/>
        <w:spacing w:before="375" w:beforeAutospacing="0" w:after="375" w:afterAutospacing="0" w:line="560" w:lineRule="exact"/>
        <w:ind w:firstLine="480"/>
        <w:jc w:val="right"/>
        <w:rPr>
          <w:rFonts w:ascii="微软雅黑" w:eastAsia="微软雅黑" w:hAnsi="微软雅黑"/>
          <w:color w:val="333333"/>
          <w:sz w:val="27"/>
          <w:szCs w:val="27"/>
        </w:rPr>
      </w:pPr>
      <w:r>
        <w:rPr>
          <w:rFonts w:ascii="微软雅黑" w:eastAsia="微软雅黑" w:hAnsi="微软雅黑" w:hint="eastAsia"/>
          <w:color w:val="333333"/>
          <w:sz w:val="27"/>
          <w:szCs w:val="27"/>
        </w:rPr>
        <w:t>2023年8月2日</w:t>
      </w:r>
    </w:p>
    <w:p w14:paraId="12918F17" w14:textId="15BBBEC9" w:rsidR="00E33A16" w:rsidRPr="00371D33" w:rsidRDefault="00E33A16" w:rsidP="00F3265B">
      <w:pPr>
        <w:widowControl/>
        <w:spacing w:line="560" w:lineRule="exact"/>
        <w:rPr>
          <w:rFonts w:ascii="微软雅黑" w:eastAsia="微软雅黑" w:hAnsi="微软雅黑" w:cs="宋体"/>
          <w:color w:val="333333"/>
          <w:kern w:val="0"/>
          <w:szCs w:val="21"/>
        </w:rPr>
      </w:pPr>
    </w:p>
    <w:sectPr w:rsidR="00E33A16" w:rsidRPr="00371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3E49" w14:textId="77777777" w:rsidR="008049AE" w:rsidRDefault="008049AE" w:rsidP="00880994">
      <w:r>
        <w:separator/>
      </w:r>
    </w:p>
  </w:endnote>
  <w:endnote w:type="continuationSeparator" w:id="0">
    <w:p w14:paraId="49C0F5B3" w14:textId="77777777" w:rsidR="008049AE" w:rsidRDefault="008049AE" w:rsidP="0088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07C8B" w14:textId="77777777" w:rsidR="008049AE" w:rsidRDefault="008049AE" w:rsidP="00880994">
      <w:r>
        <w:separator/>
      </w:r>
    </w:p>
  </w:footnote>
  <w:footnote w:type="continuationSeparator" w:id="0">
    <w:p w14:paraId="184BFD59" w14:textId="77777777" w:rsidR="008049AE" w:rsidRDefault="008049AE" w:rsidP="00880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654"/>
    <w:multiLevelType w:val="hybridMultilevel"/>
    <w:tmpl w:val="646E54EC"/>
    <w:lvl w:ilvl="0" w:tplc="9466AB8A">
      <w:start w:val="1"/>
      <w:numFmt w:val="decimal"/>
      <w:lvlText w:val="%1."/>
      <w:lvlJc w:val="left"/>
      <w:pPr>
        <w:ind w:left="840" w:hanging="360"/>
      </w:pPr>
      <w:rPr>
        <w:rFonts w:hint="default"/>
        <w:color w:val="333333"/>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6031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33"/>
    <w:rsid w:val="00371D33"/>
    <w:rsid w:val="00374F08"/>
    <w:rsid w:val="007F2506"/>
    <w:rsid w:val="008049AE"/>
    <w:rsid w:val="00880994"/>
    <w:rsid w:val="00A47B5E"/>
    <w:rsid w:val="00C71B98"/>
    <w:rsid w:val="00CB7907"/>
    <w:rsid w:val="00E33A16"/>
    <w:rsid w:val="00EB4CC6"/>
    <w:rsid w:val="00EE524C"/>
    <w:rsid w:val="00F32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68B2"/>
  <w15:chartTrackingRefBased/>
  <w15:docId w15:val="{7B5502DD-F040-482F-9797-BBF6DE86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71D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D33"/>
    <w:rPr>
      <w:rFonts w:ascii="宋体" w:eastAsia="宋体" w:hAnsi="宋体" w:cs="宋体"/>
      <w:b/>
      <w:bCs/>
      <w:kern w:val="36"/>
      <w:sz w:val="48"/>
      <w:szCs w:val="48"/>
    </w:rPr>
  </w:style>
  <w:style w:type="paragraph" w:styleId="a3">
    <w:name w:val="Normal (Web)"/>
    <w:basedOn w:val="a"/>
    <w:uiPriority w:val="99"/>
    <w:semiHidden/>
    <w:unhideWhenUsed/>
    <w:rsid w:val="00371D3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71D33"/>
    <w:rPr>
      <w:color w:val="0000FF"/>
      <w:u w:val="single"/>
    </w:rPr>
  </w:style>
  <w:style w:type="paragraph" w:styleId="a5">
    <w:name w:val="Date"/>
    <w:basedOn w:val="a"/>
    <w:next w:val="a"/>
    <w:link w:val="a6"/>
    <w:uiPriority w:val="99"/>
    <w:semiHidden/>
    <w:unhideWhenUsed/>
    <w:rsid w:val="00371D33"/>
    <w:pPr>
      <w:ind w:leftChars="2500" w:left="100"/>
    </w:pPr>
  </w:style>
  <w:style w:type="character" w:customStyle="1" w:styleId="a6">
    <w:name w:val="日期 字符"/>
    <w:basedOn w:val="a0"/>
    <w:link w:val="a5"/>
    <w:uiPriority w:val="99"/>
    <w:semiHidden/>
    <w:rsid w:val="00371D33"/>
  </w:style>
  <w:style w:type="paragraph" w:styleId="a7">
    <w:name w:val="header"/>
    <w:basedOn w:val="a"/>
    <w:link w:val="a8"/>
    <w:uiPriority w:val="99"/>
    <w:unhideWhenUsed/>
    <w:rsid w:val="00880994"/>
    <w:pPr>
      <w:tabs>
        <w:tab w:val="center" w:pos="4153"/>
        <w:tab w:val="right" w:pos="8306"/>
      </w:tabs>
      <w:snapToGrid w:val="0"/>
      <w:jc w:val="center"/>
    </w:pPr>
    <w:rPr>
      <w:sz w:val="18"/>
      <w:szCs w:val="18"/>
    </w:rPr>
  </w:style>
  <w:style w:type="character" w:customStyle="1" w:styleId="a8">
    <w:name w:val="页眉 字符"/>
    <w:basedOn w:val="a0"/>
    <w:link w:val="a7"/>
    <w:uiPriority w:val="99"/>
    <w:rsid w:val="00880994"/>
    <w:rPr>
      <w:sz w:val="18"/>
      <w:szCs w:val="18"/>
    </w:rPr>
  </w:style>
  <w:style w:type="paragraph" w:styleId="a9">
    <w:name w:val="footer"/>
    <w:basedOn w:val="a"/>
    <w:link w:val="aa"/>
    <w:uiPriority w:val="99"/>
    <w:unhideWhenUsed/>
    <w:rsid w:val="00880994"/>
    <w:pPr>
      <w:tabs>
        <w:tab w:val="center" w:pos="4153"/>
        <w:tab w:val="right" w:pos="8306"/>
      </w:tabs>
      <w:snapToGrid w:val="0"/>
      <w:jc w:val="left"/>
    </w:pPr>
    <w:rPr>
      <w:sz w:val="18"/>
      <w:szCs w:val="18"/>
    </w:rPr>
  </w:style>
  <w:style w:type="character" w:customStyle="1" w:styleId="aa">
    <w:name w:val="页脚 字符"/>
    <w:basedOn w:val="a0"/>
    <w:link w:val="a9"/>
    <w:uiPriority w:val="99"/>
    <w:rsid w:val="00880994"/>
    <w:rPr>
      <w:sz w:val="18"/>
      <w:szCs w:val="18"/>
    </w:rPr>
  </w:style>
  <w:style w:type="paragraph" w:customStyle="1" w:styleId="author">
    <w:name w:val="author"/>
    <w:basedOn w:val="a"/>
    <w:rsid w:val="00F3265B"/>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F3265B"/>
    <w:rPr>
      <w:i/>
      <w:iCs/>
    </w:rPr>
  </w:style>
  <w:style w:type="character" w:styleId="ac">
    <w:name w:val="Strong"/>
    <w:basedOn w:val="a0"/>
    <w:uiPriority w:val="22"/>
    <w:qFormat/>
    <w:rsid w:val="00F32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0146">
      <w:bodyDiv w:val="1"/>
      <w:marLeft w:val="0"/>
      <w:marRight w:val="0"/>
      <w:marTop w:val="0"/>
      <w:marBottom w:val="0"/>
      <w:divBdr>
        <w:top w:val="none" w:sz="0" w:space="0" w:color="auto"/>
        <w:left w:val="none" w:sz="0" w:space="0" w:color="auto"/>
        <w:bottom w:val="none" w:sz="0" w:space="0" w:color="auto"/>
        <w:right w:val="none" w:sz="0" w:space="0" w:color="auto"/>
      </w:divBdr>
      <w:divsChild>
        <w:div w:id="67240076">
          <w:marLeft w:val="0"/>
          <w:marRight w:val="0"/>
          <w:marTop w:val="0"/>
          <w:marBottom w:val="0"/>
          <w:divBdr>
            <w:top w:val="none" w:sz="0" w:space="0" w:color="auto"/>
            <w:left w:val="none" w:sz="0" w:space="0" w:color="auto"/>
            <w:bottom w:val="single" w:sz="6" w:space="0" w:color="DDDDDD"/>
            <w:right w:val="none" w:sz="0" w:space="0" w:color="auto"/>
          </w:divBdr>
        </w:div>
        <w:div w:id="1898542860">
          <w:marLeft w:val="0"/>
          <w:marRight w:val="0"/>
          <w:marTop w:val="0"/>
          <w:marBottom w:val="0"/>
          <w:divBdr>
            <w:top w:val="none" w:sz="0" w:space="0" w:color="auto"/>
            <w:left w:val="none" w:sz="0" w:space="0" w:color="auto"/>
            <w:bottom w:val="none" w:sz="0" w:space="0" w:color="auto"/>
            <w:right w:val="none" w:sz="0" w:space="0" w:color="auto"/>
          </w:divBdr>
          <w:divsChild>
            <w:div w:id="2006088826">
              <w:marLeft w:val="0"/>
              <w:marRight w:val="0"/>
              <w:marTop w:val="0"/>
              <w:marBottom w:val="0"/>
              <w:divBdr>
                <w:top w:val="none" w:sz="0" w:space="0" w:color="auto"/>
                <w:left w:val="none" w:sz="0" w:space="0" w:color="auto"/>
                <w:bottom w:val="none" w:sz="0" w:space="0" w:color="auto"/>
                <w:right w:val="none" w:sz="0" w:space="0" w:color="auto"/>
              </w:divBdr>
            </w:div>
          </w:divsChild>
        </w:div>
        <w:div w:id="27416038">
          <w:marLeft w:val="0"/>
          <w:marRight w:val="0"/>
          <w:marTop w:val="0"/>
          <w:marBottom w:val="0"/>
          <w:divBdr>
            <w:top w:val="single" w:sz="6" w:space="0" w:color="CCCCCC"/>
            <w:left w:val="single" w:sz="6" w:space="0" w:color="CCCCCC"/>
            <w:bottom w:val="none" w:sz="0" w:space="0" w:color="auto"/>
            <w:right w:val="single" w:sz="6" w:space="0" w:color="CCCCCC"/>
          </w:divBdr>
          <w:divsChild>
            <w:div w:id="875312436">
              <w:marLeft w:val="0"/>
              <w:marRight w:val="0"/>
              <w:marTop w:val="0"/>
              <w:marBottom w:val="0"/>
              <w:divBdr>
                <w:top w:val="none" w:sz="0" w:space="0" w:color="auto"/>
                <w:left w:val="none" w:sz="0" w:space="0" w:color="auto"/>
                <w:bottom w:val="single" w:sz="6" w:space="0" w:color="CCCCCC"/>
                <w:right w:val="none" w:sz="0" w:space="0" w:color="auto"/>
              </w:divBdr>
            </w:div>
            <w:div w:id="914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7991">
      <w:bodyDiv w:val="1"/>
      <w:marLeft w:val="0"/>
      <w:marRight w:val="0"/>
      <w:marTop w:val="0"/>
      <w:marBottom w:val="0"/>
      <w:divBdr>
        <w:top w:val="none" w:sz="0" w:space="0" w:color="auto"/>
        <w:left w:val="none" w:sz="0" w:space="0" w:color="auto"/>
        <w:bottom w:val="none" w:sz="0" w:space="0" w:color="auto"/>
        <w:right w:val="none" w:sz="0" w:space="0" w:color="auto"/>
      </w:divBdr>
    </w:div>
    <w:div w:id="1265966092">
      <w:bodyDiv w:val="1"/>
      <w:marLeft w:val="0"/>
      <w:marRight w:val="0"/>
      <w:marTop w:val="0"/>
      <w:marBottom w:val="0"/>
      <w:divBdr>
        <w:top w:val="none" w:sz="0" w:space="0" w:color="auto"/>
        <w:left w:val="none" w:sz="0" w:space="0" w:color="auto"/>
        <w:bottom w:val="none" w:sz="0" w:space="0" w:color="auto"/>
        <w:right w:val="none" w:sz="0" w:space="0" w:color="auto"/>
      </w:divBdr>
    </w:div>
    <w:div w:id="1481264245">
      <w:bodyDiv w:val="1"/>
      <w:marLeft w:val="0"/>
      <w:marRight w:val="0"/>
      <w:marTop w:val="0"/>
      <w:marBottom w:val="0"/>
      <w:divBdr>
        <w:top w:val="none" w:sz="0" w:space="0" w:color="auto"/>
        <w:left w:val="none" w:sz="0" w:space="0" w:color="auto"/>
        <w:bottom w:val="none" w:sz="0" w:space="0" w:color="auto"/>
        <w:right w:val="none" w:sz="0" w:space="0" w:color="auto"/>
      </w:divBdr>
      <w:divsChild>
        <w:div w:id="1842892121">
          <w:marLeft w:val="0"/>
          <w:marRight w:val="0"/>
          <w:marTop w:val="0"/>
          <w:marBottom w:val="0"/>
          <w:divBdr>
            <w:top w:val="none" w:sz="0" w:space="0" w:color="auto"/>
            <w:left w:val="none" w:sz="0" w:space="0" w:color="auto"/>
            <w:bottom w:val="single" w:sz="6" w:space="11" w:color="D3D3D3"/>
            <w:right w:val="none" w:sz="0" w:space="0" w:color="auto"/>
          </w:divBdr>
        </w:div>
        <w:div w:id="1852449099">
          <w:marLeft w:val="0"/>
          <w:marRight w:val="0"/>
          <w:marTop w:val="300"/>
          <w:marBottom w:val="300"/>
          <w:divBdr>
            <w:top w:val="none" w:sz="0" w:space="0" w:color="auto"/>
            <w:left w:val="none" w:sz="0" w:space="0" w:color="auto"/>
            <w:bottom w:val="none" w:sz="0" w:space="0" w:color="auto"/>
            <w:right w:val="none" w:sz="0" w:space="0" w:color="auto"/>
          </w:divBdr>
        </w:div>
      </w:divsChild>
    </w:div>
    <w:div w:id="1645161200">
      <w:bodyDiv w:val="1"/>
      <w:marLeft w:val="0"/>
      <w:marRight w:val="0"/>
      <w:marTop w:val="0"/>
      <w:marBottom w:val="0"/>
      <w:divBdr>
        <w:top w:val="none" w:sz="0" w:space="0" w:color="auto"/>
        <w:left w:val="none" w:sz="0" w:space="0" w:color="auto"/>
        <w:bottom w:val="none" w:sz="0" w:space="0" w:color="auto"/>
        <w:right w:val="none" w:sz="0" w:space="0" w:color="auto"/>
      </w:divBdr>
      <w:divsChild>
        <w:div w:id="860628240">
          <w:marLeft w:val="0"/>
          <w:marRight w:val="0"/>
          <w:marTop w:val="0"/>
          <w:marBottom w:val="0"/>
          <w:divBdr>
            <w:top w:val="none" w:sz="0" w:space="0" w:color="auto"/>
            <w:left w:val="none" w:sz="0" w:space="0" w:color="auto"/>
            <w:bottom w:val="single" w:sz="6" w:space="0" w:color="DDDDDD"/>
            <w:right w:val="none" w:sz="0" w:space="0" w:color="auto"/>
          </w:divBdr>
        </w:div>
        <w:div w:id="68237889">
          <w:marLeft w:val="0"/>
          <w:marRight w:val="0"/>
          <w:marTop w:val="0"/>
          <w:marBottom w:val="0"/>
          <w:divBdr>
            <w:top w:val="none" w:sz="0" w:space="0" w:color="auto"/>
            <w:left w:val="none" w:sz="0" w:space="0" w:color="auto"/>
            <w:bottom w:val="none" w:sz="0" w:space="0" w:color="auto"/>
            <w:right w:val="none" w:sz="0" w:space="0" w:color="auto"/>
          </w:divBdr>
          <w:divsChild>
            <w:div w:id="16820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junyan</dc:creator>
  <cp:keywords/>
  <dc:description/>
  <cp:lastModifiedBy>pan junyan</cp:lastModifiedBy>
  <cp:revision>8</cp:revision>
  <dcterms:created xsi:type="dcterms:W3CDTF">2023-07-27T09:02:00Z</dcterms:created>
  <dcterms:modified xsi:type="dcterms:W3CDTF">2023-08-06T02:39:00Z</dcterms:modified>
</cp:coreProperties>
</file>