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660" w:rsidRPr="00F27660" w:rsidRDefault="00F27660" w:rsidP="00F27660">
      <w:pPr>
        <w:widowControl/>
        <w:shd w:val="clear" w:color="auto" w:fill="FFFFFF"/>
        <w:spacing w:line="672" w:lineRule="atLeast"/>
        <w:jc w:val="center"/>
        <w:rPr>
          <w:rFonts w:ascii="微软雅黑" w:eastAsia="微软雅黑" w:hAnsi="微软雅黑" w:cs="宋体"/>
          <w:b/>
          <w:bCs/>
          <w:spacing w:val="36"/>
          <w:kern w:val="0"/>
          <w:sz w:val="42"/>
          <w:szCs w:val="42"/>
        </w:rPr>
      </w:pPr>
      <w:r w:rsidRPr="00F27660">
        <w:rPr>
          <w:rFonts w:ascii="微软雅黑" w:eastAsia="微软雅黑" w:hAnsi="微软雅黑" w:cs="宋体" w:hint="eastAsia"/>
          <w:b/>
          <w:bCs/>
          <w:spacing w:val="36"/>
          <w:kern w:val="0"/>
          <w:sz w:val="42"/>
          <w:szCs w:val="42"/>
        </w:rPr>
        <w:t>广东省哲学社会科学规划2022年度“人才研究专项”申报公告</w:t>
      </w:r>
    </w:p>
    <w:p w:rsidR="00F27660" w:rsidRDefault="00F27660" w:rsidP="00F27660">
      <w:pPr>
        <w:widowControl/>
        <w:shd w:val="clear" w:color="auto" w:fill="FFFFFF"/>
        <w:spacing w:line="420" w:lineRule="atLeast"/>
        <w:jc w:val="left"/>
        <w:rPr>
          <w:rFonts w:ascii="微软雅黑" w:eastAsia="微软雅黑" w:hAnsi="微软雅黑" w:cs="宋体" w:hint="eastAsia"/>
          <w:color w:val="666666"/>
          <w:spacing w:val="36"/>
          <w:kern w:val="0"/>
          <w:sz w:val="18"/>
          <w:szCs w:val="18"/>
        </w:rPr>
      </w:pP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现就广东省社科规划2022年度“人才研究专项”申报事项公告如下：</w:t>
      </w:r>
      <w:bookmarkStart w:id="0" w:name="_GoBack"/>
      <w:bookmarkEnd w:id="0"/>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w:t>
      </w:r>
      <w:r w:rsidRPr="00F27660">
        <w:rPr>
          <w:rFonts w:ascii="inherit" w:eastAsia="微软雅黑" w:hAnsi="inherit" w:cs="宋体"/>
          <w:b/>
          <w:bCs/>
          <w:color w:val="333333"/>
          <w:spacing w:val="36"/>
          <w:kern w:val="0"/>
          <w:sz w:val="24"/>
          <w:szCs w:val="24"/>
          <w:bdr w:val="none" w:sz="0" w:space="0" w:color="auto" w:frame="1"/>
        </w:rPr>
        <w:t>一、设立原则</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坚持以习近平新时代中国特色社会主义思想为指导，认真学习贯彻党的十九大和十九届历次全会精神，全面贯彻中央人才工作会议精神，深入落实省第十三次党代会精神和省委人才工作会议精神，围绕人才研究的重大理论和现实问题开展研究，努力推出一批高质量研究成果，为提高我省人才工作科学化水平、高质量推进粤港澳大湾区高水平人才高地和新时代人才强省建设提供理论支撑和智力支持。</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inherit" w:eastAsia="微软雅黑" w:hAnsi="inherit" w:cs="宋体"/>
          <w:b/>
          <w:bCs/>
          <w:color w:val="333333"/>
          <w:spacing w:val="36"/>
          <w:kern w:val="0"/>
          <w:sz w:val="24"/>
          <w:szCs w:val="24"/>
          <w:bdr w:val="none" w:sz="0" w:space="0" w:color="auto" w:frame="1"/>
        </w:rPr>
        <w:t xml:space="preserve">　　二、申报要求</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1.项目申报人应是在广东省高等院校、科研机构、社会组织等从事人才研究的在职人员。</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2.一个项目只能确定一位负责人。项目负责人应是项目研究全过程的真正组织者，能够承担该项目的实质性研究工作并担负科研组织的指导职责。不具备副高级以上专业技术职称，或不具有博士学位的，须由两名具有正高级专业技术职称的同行专家推荐。　  </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lastRenderedPageBreak/>
        <w:t xml:space="preserve">　　3.每位项目负责人只能申报一个项目（选题附后），且不能作为项目组成员参与其他项目的申报。每一位项目组成员则最多只能参与申报两个项目。申报人需在相关领域具有较强的学术造诣和丰富的科研经验，具有与招标课题相关的前期研究成果，根据项目内容选择申报，不得随意更改题目。</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4.在研的国家社科基金项目的负责人（包括子课题负责人）、省社科规划项目负责人，三年内国家社科基金项目、省社科规划项目被终止，或五年内被撤项的项目负责人（时间从2022年6月算起），不能作为项目负责人申报本次招标项目。</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w:t>
      </w:r>
      <w:r w:rsidRPr="00F27660">
        <w:rPr>
          <w:rFonts w:ascii="inherit" w:eastAsia="微软雅黑" w:hAnsi="inherit" w:cs="宋体"/>
          <w:b/>
          <w:bCs/>
          <w:color w:val="333333"/>
          <w:spacing w:val="36"/>
          <w:kern w:val="0"/>
          <w:sz w:val="24"/>
          <w:szCs w:val="24"/>
          <w:bdr w:val="none" w:sz="0" w:space="0" w:color="auto" w:frame="1"/>
        </w:rPr>
        <w:t>三、招标数量和资助金额</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本次招标拟资助10个课题（见附件1），每个研究方向原则上确立1项中标课题，每个课题资助8万元。</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inherit" w:eastAsia="微软雅黑" w:hAnsi="inherit" w:cs="宋体"/>
          <w:b/>
          <w:bCs/>
          <w:color w:val="333333"/>
          <w:spacing w:val="36"/>
          <w:kern w:val="0"/>
          <w:sz w:val="24"/>
          <w:szCs w:val="24"/>
          <w:bdr w:val="none" w:sz="0" w:space="0" w:color="auto" w:frame="1"/>
        </w:rPr>
        <w:t xml:space="preserve">　　四、结项要求</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1.项目完成时间为2022年12月31日前。无正当理由逾期未提交成果的，视为自动撤项。</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2.最终成果形式为研究报告，全文3万字以上，并提供3000字以内的简介。结项成果材料一式6份。</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w:t>
      </w:r>
      <w:r w:rsidRPr="00F27660">
        <w:rPr>
          <w:rFonts w:ascii="inherit" w:eastAsia="微软雅黑" w:hAnsi="inherit" w:cs="宋体"/>
          <w:b/>
          <w:bCs/>
          <w:color w:val="333333"/>
          <w:spacing w:val="36"/>
          <w:kern w:val="0"/>
          <w:sz w:val="24"/>
          <w:szCs w:val="24"/>
          <w:bdr w:val="none" w:sz="0" w:space="0" w:color="auto" w:frame="1"/>
        </w:rPr>
        <w:t>五、申报纪律</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1.申报责任单位要把好政治关和质量关，从选题设计、课题论证、课题负责人资格、前期研究成果、科研团队等方面认真审核，合格者方可申报。</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2.课题组成员须征得本人同意，在《申报书》上签字，否则视为违规申报。</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w:t>
      </w:r>
      <w:r w:rsidRPr="00F27660">
        <w:rPr>
          <w:rFonts w:ascii="inherit" w:eastAsia="微软雅黑" w:hAnsi="inherit" w:cs="宋体"/>
          <w:b/>
          <w:bCs/>
          <w:color w:val="333333"/>
          <w:spacing w:val="36"/>
          <w:kern w:val="0"/>
          <w:sz w:val="24"/>
          <w:szCs w:val="24"/>
          <w:bdr w:val="none" w:sz="0" w:space="0" w:color="auto" w:frame="1"/>
        </w:rPr>
        <w:t>六、申报方式</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1.本次课题招标采用线下申报方式。由各单位科研管理部门统一将本单位申报材料在规定时间内提交到省社科规划办，不受理个人申报。广州市以外的单位通过中国邮政EMS或顺丰快递寄送申报材料，以材料寄出时间为准。具体包括：</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（1）纸质《申报书》一式6份，其中至少原件1份，A3双面印制，中缝装订；</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（2）论证活页一式6份，限5000字，A3双面印制，中缝装订；</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（3）申报汇总表，加盖科研管理部门公章。</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（4）以上材料电子版发送到指定邮箱。</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2.申报时间：2022年6月29日-7月20日。</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联系人： 崔晓莹</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电  话： 020-83825078</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电  邮： gdskghb@163.com</w:t>
      </w: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地  址：广州市天河区天河北路618号广东社科中心B座928 省社科规划办</w:t>
      </w:r>
    </w:p>
    <w:p w:rsidR="00F27660" w:rsidRPr="00F27660" w:rsidRDefault="00F27660" w:rsidP="00F27660">
      <w:pPr>
        <w:widowControl/>
        <w:shd w:val="clear" w:color="auto" w:fill="FFFFFF"/>
        <w:jc w:val="left"/>
        <w:rPr>
          <w:rFonts w:ascii="微软雅黑" w:eastAsia="微软雅黑" w:hAnsi="微软雅黑" w:cs="宋体" w:hint="eastAsia"/>
          <w:color w:val="333333"/>
          <w:spacing w:val="36"/>
          <w:kern w:val="0"/>
          <w:sz w:val="24"/>
          <w:szCs w:val="24"/>
        </w:rPr>
      </w:pPr>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附件：</w:t>
      </w:r>
      <w:hyperlink r:id="rId5" w:tgtFrame="_blank" w:history="1">
        <w:r w:rsidRPr="00F27660">
          <w:rPr>
            <w:rFonts w:ascii="inherit" w:eastAsia="微软雅黑" w:hAnsi="inherit" w:cs="宋体"/>
            <w:color w:val="333333"/>
            <w:spacing w:val="36"/>
            <w:kern w:val="0"/>
            <w:sz w:val="24"/>
            <w:szCs w:val="24"/>
            <w:bdr w:val="none" w:sz="0" w:space="0" w:color="auto" w:frame="1"/>
          </w:rPr>
          <w:t>1. </w:t>
        </w:r>
        <w:r w:rsidRPr="00F27660">
          <w:rPr>
            <w:rFonts w:ascii="inherit" w:eastAsia="微软雅黑" w:hAnsi="inherit" w:cs="宋体"/>
            <w:color w:val="333333"/>
            <w:spacing w:val="36"/>
            <w:kern w:val="0"/>
            <w:sz w:val="24"/>
            <w:szCs w:val="24"/>
            <w:bdr w:val="none" w:sz="0" w:space="0" w:color="auto" w:frame="1"/>
          </w:rPr>
          <w:t>广东省哲学社会科学规划</w:t>
        </w:r>
        <w:r w:rsidRPr="00F27660">
          <w:rPr>
            <w:rFonts w:ascii="inherit" w:eastAsia="微软雅黑" w:hAnsi="inherit" w:cs="宋体"/>
            <w:color w:val="333333"/>
            <w:spacing w:val="36"/>
            <w:kern w:val="0"/>
            <w:sz w:val="24"/>
            <w:szCs w:val="24"/>
            <w:bdr w:val="none" w:sz="0" w:space="0" w:color="auto" w:frame="1"/>
          </w:rPr>
          <w:t>2022</w:t>
        </w:r>
        <w:r w:rsidRPr="00F27660">
          <w:rPr>
            <w:rFonts w:ascii="inherit" w:eastAsia="微软雅黑" w:hAnsi="inherit" w:cs="宋体"/>
            <w:color w:val="333333"/>
            <w:spacing w:val="36"/>
            <w:kern w:val="0"/>
            <w:sz w:val="24"/>
            <w:szCs w:val="24"/>
            <w:bdr w:val="none" w:sz="0" w:space="0" w:color="auto" w:frame="1"/>
          </w:rPr>
          <w:t>年度</w:t>
        </w:r>
        <w:r w:rsidRPr="00F27660">
          <w:rPr>
            <w:rFonts w:ascii="inherit" w:eastAsia="微软雅黑" w:hAnsi="inherit" w:cs="宋体"/>
            <w:color w:val="333333"/>
            <w:spacing w:val="36"/>
            <w:kern w:val="0"/>
            <w:sz w:val="24"/>
            <w:szCs w:val="24"/>
            <w:bdr w:val="none" w:sz="0" w:space="0" w:color="auto" w:frame="1"/>
          </w:rPr>
          <w:t>“</w:t>
        </w:r>
        <w:r w:rsidRPr="00F27660">
          <w:rPr>
            <w:rFonts w:ascii="inherit" w:eastAsia="微软雅黑" w:hAnsi="inherit" w:cs="宋体"/>
            <w:color w:val="333333"/>
            <w:spacing w:val="36"/>
            <w:kern w:val="0"/>
            <w:sz w:val="24"/>
            <w:szCs w:val="24"/>
            <w:bdr w:val="none" w:sz="0" w:space="0" w:color="auto" w:frame="1"/>
          </w:rPr>
          <w:t>人才研究</w:t>
        </w:r>
        <w:r w:rsidRPr="00F27660">
          <w:rPr>
            <w:rFonts w:ascii="inherit" w:eastAsia="微软雅黑" w:hAnsi="inherit" w:cs="宋体"/>
            <w:color w:val="333333"/>
            <w:spacing w:val="36"/>
            <w:kern w:val="0"/>
            <w:sz w:val="24"/>
            <w:szCs w:val="24"/>
            <w:bdr w:val="none" w:sz="0" w:space="0" w:color="auto" w:frame="1"/>
          </w:rPr>
          <w:t>”</w:t>
        </w:r>
        <w:r w:rsidRPr="00F27660">
          <w:rPr>
            <w:rFonts w:ascii="inherit" w:eastAsia="微软雅黑" w:hAnsi="inherit" w:cs="宋体"/>
            <w:color w:val="333333"/>
            <w:spacing w:val="36"/>
            <w:kern w:val="0"/>
            <w:sz w:val="24"/>
            <w:szCs w:val="24"/>
            <w:bdr w:val="none" w:sz="0" w:space="0" w:color="auto" w:frame="1"/>
          </w:rPr>
          <w:t>专项选题方向</w:t>
        </w:r>
      </w:hyperlink>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w:t>
      </w:r>
      <w:hyperlink r:id="rId6" w:tgtFrame="_blank" w:history="1">
        <w:r w:rsidRPr="00F27660">
          <w:rPr>
            <w:rFonts w:ascii="inherit" w:eastAsia="微软雅黑" w:hAnsi="inherit" w:cs="宋体"/>
            <w:color w:val="333333"/>
            <w:spacing w:val="36"/>
            <w:kern w:val="0"/>
            <w:sz w:val="24"/>
            <w:szCs w:val="24"/>
            <w:bdr w:val="none" w:sz="0" w:space="0" w:color="auto" w:frame="1"/>
          </w:rPr>
          <w:t>2.</w:t>
        </w:r>
        <w:r w:rsidRPr="00F27660">
          <w:rPr>
            <w:rFonts w:ascii="inherit" w:eastAsia="微软雅黑" w:hAnsi="inherit" w:cs="宋体"/>
            <w:color w:val="333333"/>
            <w:spacing w:val="36"/>
            <w:kern w:val="0"/>
            <w:sz w:val="24"/>
            <w:szCs w:val="24"/>
            <w:bdr w:val="none" w:sz="0" w:space="0" w:color="auto" w:frame="1"/>
          </w:rPr>
          <w:t>项目申报书及论证活页</w:t>
        </w:r>
      </w:hyperlink>
    </w:p>
    <w:p w:rsidR="00F27660" w:rsidRPr="00F27660" w:rsidRDefault="00F27660" w:rsidP="00F27660">
      <w:pPr>
        <w:widowControl/>
        <w:shd w:val="clear" w:color="auto" w:fill="FFFFFF"/>
        <w:spacing w:line="420" w:lineRule="atLeast"/>
        <w:jc w:val="lef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 xml:space="preserve">　　</w:t>
      </w:r>
      <w:hyperlink r:id="rId7" w:tgtFrame="_blank" w:history="1">
        <w:r w:rsidRPr="00F27660">
          <w:rPr>
            <w:rFonts w:ascii="inherit" w:eastAsia="微软雅黑" w:hAnsi="inherit" w:cs="宋体"/>
            <w:color w:val="333333"/>
            <w:spacing w:val="36"/>
            <w:kern w:val="0"/>
            <w:sz w:val="24"/>
            <w:szCs w:val="24"/>
            <w:bdr w:val="none" w:sz="0" w:space="0" w:color="auto" w:frame="1"/>
          </w:rPr>
          <w:t>3.</w:t>
        </w:r>
        <w:r w:rsidRPr="00F27660">
          <w:rPr>
            <w:rFonts w:ascii="inherit" w:eastAsia="微软雅黑" w:hAnsi="inherit" w:cs="宋体"/>
            <w:color w:val="333333"/>
            <w:spacing w:val="36"/>
            <w:kern w:val="0"/>
            <w:sz w:val="24"/>
            <w:szCs w:val="24"/>
            <w:bdr w:val="none" w:sz="0" w:space="0" w:color="auto" w:frame="1"/>
          </w:rPr>
          <w:t>汇总表</w:t>
        </w:r>
      </w:hyperlink>
    </w:p>
    <w:p w:rsidR="00F27660" w:rsidRPr="00F27660" w:rsidRDefault="00F27660" w:rsidP="00F27660">
      <w:pPr>
        <w:widowControl/>
        <w:shd w:val="clear" w:color="auto" w:fill="FFFFFF"/>
        <w:jc w:val="left"/>
        <w:rPr>
          <w:rFonts w:ascii="微软雅黑" w:eastAsia="微软雅黑" w:hAnsi="微软雅黑" w:cs="宋体" w:hint="eastAsia"/>
          <w:color w:val="333333"/>
          <w:spacing w:val="36"/>
          <w:kern w:val="0"/>
          <w:sz w:val="24"/>
          <w:szCs w:val="24"/>
        </w:rPr>
      </w:pPr>
    </w:p>
    <w:p w:rsidR="00F27660" w:rsidRPr="00F27660" w:rsidRDefault="00F27660" w:rsidP="00F27660">
      <w:pPr>
        <w:widowControl/>
        <w:shd w:val="clear" w:color="auto" w:fill="FFFFFF"/>
        <w:spacing w:line="420" w:lineRule="atLeast"/>
        <w:jc w:val="righ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广东省哲学社会科学规划领导小组办公室</w:t>
      </w:r>
    </w:p>
    <w:p w:rsidR="00F27660" w:rsidRPr="00F27660" w:rsidRDefault="00F27660" w:rsidP="00F27660">
      <w:pPr>
        <w:widowControl/>
        <w:shd w:val="clear" w:color="auto" w:fill="FFFFFF"/>
        <w:spacing w:line="420" w:lineRule="atLeast"/>
        <w:jc w:val="right"/>
        <w:rPr>
          <w:rFonts w:ascii="微软雅黑" w:eastAsia="微软雅黑" w:hAnsi="微软雅黑" w:cs="宋体" w:hint="eastAsia"/>
          <w:color w:val="333333"/>
          <w:spacing w:val="36"/>
          <w:kern w:val="0"/>
          <w:sz w:val="24"/>
          <w:szCs w:val="24"/>
        </w:rPr>
      </w:pPr>
      <w:r w:rsidRPr="00F27660">
        <w:rPr>
          <w:rFonts w:ascii="微软雅黑" w:eastAsia="微软雅黑" w:hAnsi="微软雅黑" w:cs="宋体" w:hint="eastAsia"/>
          <w:color w:val="333333"/>
          <w:spacing w:val="36"/>
          <w:kern w:val="0"/>
          <w:sz w:val="24"/>
          <w:szCs w:val="24"/>
        </w:rPr>
        <w:t>2022年6月29日</w:t>
      </w:r>
    </w:p>
    <w:p w:rsidR="00046B7F" w:rsidRDefault="00F27660"/>
    <w:sectPr w:rsidR="00046B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660"/>
    <w:rsid w:val="001C340E"/>
    <w:rsid w:val="00D646F1"/>
    <w:rsid w:val="00F27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7660"/>
    <w:rPr>
      <w:b/>
      <w:bCs/>
    </w:rPr>
  </w:style>
  <w:style w:type="character" w:styleId="a5">
    <w:name w:val="Hyperlink"/>
    <w:basedOn w:val="a0"/>
    <w:uiPriority w:val="99"/>
    <w:semiHidden/>
    <w:unhideWhenUsed/>
    <w:rsid w:val="00F276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766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27660"/>
    <w:rPr>
      <w:b/>
      <w:bCs/>
    </w:rPr>
  </w:style>
  <w:style w:type="character" w:styleId="a5">
    <w:name w:val="Hyperlink"/>
    <w:basedOn w:val="a0"/>
    <w:uiPriority w:val="99"/>
    <w:semiHidden/>
    <w:unhideWhenUsed/>
    <w:rsid w:val="00F276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4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dpplgopss.org.cn/attachment/0/10/10223/985576.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dpplgopss.org.cn/attachment/0/10/10278/985576.docx" TargetMode="External"/><Relationship Id="rId5" Type="http://schemas.openxmlformats.org/officeDocument/2006/relationships/hyperlink" Target="http://www.gdpplgopss.org.cn/attachment/0/10/10221/985576.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250</Words>
  <Characters>1425</Characters>
  <Application>Microsoft Office Word</Application>
  <DocSecurity>0</DocSecurity>
  <Lines>11</Lines>
  <Paragraphs>3</Paragraphs>
  <ScaleCrop>false</ScaleCrop>
  <Company>Hewlett-Packard Company</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2022-07-07T01:20:00Z</dcterms:created>
  <dcterms:modified xsi:type="dcterms:W3CDTF">2022-07-07T01:21:00Z</dcterms:modified>
</cp:coreProperties>
</file>