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中山大学南方学院“创新强校工程”</w:t>
      </w:r>
    </w:p>
    <w:p>
      <w:pPr>
        <w:jc w:val="center"/>
        <w:rPr>
          <w:rFonts w:asciiTheme="minorEastAsia" w:hAnsiTheme="minorEastAsia"/>
          <w:b/>
          <w:sz w:val="32"/>
          <w:szCs w:val="32"/>
        </w:rPr>
      </w:pPr>
      <w:r>
        <w:rPr>
          <w:rFonts w:hint="eastAsia" w:asciiTheme="minorEastAsia" w:hAnsiTheme="minorEastAsia"/>
          <w:b/>
          <w:sz w:val="44"/>
          <w:szCs w:val="44"/>
        </w:rPr>
        <w:t>项目管理办法（2020年修订）</w:t>
      </w:r>
    </w:p>
    <w:p>
      <w:pPr>
        <w:spacing w:line="560" w:lineRule="exact"/>
        <w:ind w:firstLine="560" w:firstLineChars="200"/>
        <w:rPr>
          <w:rFonts w:asciiTheme="minorEastAsia" w:hAnsiTheme="minorEastAsia"/>
          <w:sz w:val="28"/>
          <w:szCs w:val="28"/>
        </w:rPr>
      </w:pPr>
    </w:p>
    <w:p>
      <w:pPr>
        <w:spacing w:line="560" w:lineRule="exact"/>
        <w:ind w:firstLine="0" w:firstLineChars="0"/>
        <w:jc w:val="center"/>
        <w:rPr>
          <w:rFonts w:asciiTheme="minorEastAsia" w:hAnsiTheme="minorEastAsia"/>
          <w:b/>
          <w:sz w:val="28"/>
          <w:szCs w:val="28"/>
        </w:rPr>
      </w:pPr>
      <w:r>
        <w:rPr>
          <w:rFonts w:hint="eastAsia" w:asciiTheme="minorEastAsia" w:hAnsiTheme="minorEastAsia"/>
          <w:b/>
          <w:sz w:val="32"/>
          <w:szCs w:val="32"/>
        </w:rPr>
        <w:t>第一章  总  则</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第一条</w:t>
      </w:r>
      <w:r>
        <w:rPr>
          <w:rFonts w:hint="eastAsia" w:asciiTheme="minorEastAsia" w:hAnsiTheme="minorEastAsia"/>
          <w:sz w:val="28"/>
          <w:szCs w:val="28"/>
        </w:rPr>
        <w:t xml:space="preserve">  为规范学校“创新强校工程”项目管理，保障“创新强校工程”项目建设成效，提升办学质量和办学水平，推进一流应用型民办本科高校建设，根据《广东省教育厅、广东省财政厅印发广东省高等教育“创新强校工程”实施方案（试行）的通知》（粤教高函〔2014〕8号）和《广东省人民政府关于印发广东省省级财政专项资金管理办法的通知》（粤府〔2018〕120号）的文件精神，结合学校实际，特制订本办法。</w:t>
      </w:r>
    </w:p>
    <w:p>
      <w:pPr>
        <w:spacing w:line="560" w:lineRule="exact"/>
        <w:ind w:firstLine="562" w:firstLineChars="200"/>
        <w:rPr>
          <w:rFonts w:asciiTheme="minorEastAsia" w:hAnsiTheme="minorEastAsia"/>
          <w:bCs/>
          <w:sz w:val="28"/>
          <w:szCs w:val="28"/>
        </w:rPr>
      </w:pPr>
      <w:r>
        <w:rPr>
          <w:rFonts w:hint="eastAsia" w:asciiTheme="minorEastAsia" w:hAnsiTheme="minorEastAsia"/>
          <w:b/>
          <w:bCs/>
          <w:sz w:val="28"/>
          <w:szCs w:val="28"/>
        </w:rPr>
        <w:t>第二条</w:t>
      </w:r>
      <w:r>
        <w:rPr>
          <w:rFonts w:hint="eastAsia" w:asciiTheme="minorEastAsia" w:hAnsiTheme="minorEastAsia"/>
          <w:sz w:val="28"/>
          <w:szCs w:val="28"/>
        </w:rPr>
        <w:t xml:space="preserve">  本办法的“创新强校工程”项目是指获得校级及以上资金支持的纵向项目，主要包括以下六大类：体制机制改革类项目、高水平教师队伍建设类项目、学科专业建设类项目、科学研究类</w:t>
      </w:r>
      <w:r>
        <w:rPr>
          <w:rFonts w:hint="eastAsia" w:asciiTheme="minorEastAsia" w:hAnsiTheme="minorEastAsia"/>
          <w:bCs/>
          <w:sz w:val="28"/>
          <w:szCs w:val="28"/>
        </w:rPr>
        <w:t>项目</w:t>
      </w:r>
      <w:r>
        <w:rPr>
          <w:rFonts w:hint="eastAsia" w:asciiTheme="minorEastAsia" w:hAnsiTheme="minorEastAsia"/>
          <w:sz w:val="28"/>
          <w:szCs w:val="28"/>
        </w:rPr>
        <w:t>和国际合作与交流类项目。</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第三条</w:t>
      </w:r>
      <w:r>
        <w:rPr>
          <w:rFonts w:hint="eastAsia" w:asciiTheme="minorEastAsia" w:hAnsiTheme="minorEastAsia"/>
          <w:sz w:val="28"/>
          <w:szCs w:val="28"/>
        </w:rPr>
        <w:t xml:space="preserve">  本办法的“创新强校工程”项目管理包括的项目规划管理、实施管理、经费管理和绩效管理等内容，均按此办法执行，但校级以上纵向项目的管理部门另有规定的，按照上级管理部门相关规定执行。</w:t>
      </w:r>
    </w:p>
    <w:p>
      <w:pPr>
        <w:spacing w:line="560" w:lineRule="exact"/>
        <w:jc w:val="both"/>
        <w:rPr>
          <w:rFonts w:asciiTheme="minorEastAsia" w:hAnsiTheme="minorEastAsia"/>
          <w:b/>
          <w:sz w:val="28"/>
          <w:szCs w:val="28"/>
        </w:rPr>
      </w:pPr>
    </w:p>
    <w:p>
      <w:pPr>
        <w:spacing w:line="560" w:lineRule="exact"/>
        <w:jc w:val="center"/>
        <w:rPr>
          <w:rFonts w:asciiTheme="minorEastAsia" w:hAnsiTheme="minorEastAsia"/>
          <w:b/>
          <w:sz w:val="28"/>
          <w:szCs w:val="28"/>
        </w:rPr>
      </w:pPr>
      <w:r>
        <w:rPr>
          <w:rFonts w:hint="eastAsia" w:asciiTheme="minorEastAsia" w:hAnsiTheme="minorEastAsia"/>
          <w:b/>
          <w:sz w:val="32"/>
          <w:szCs w:val="32"/>
        </w:rPr>
        <w:t>第二章  组织机构与职责分工</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第四条</w:t>
      </w:r>
      <w:r>
        <w:rPr>
          <w:rFonts w:hint="eastAsia" w:asciiTheme="minorEastAsia" w:hAnsiTheme="minorEastAsia"/>
          <w:sz w:val="28"/>
          <w:szCs w:val="28"/>
        </w:rPr>
        <w:t xml:space="preserve">  学校成立“创新强校工程”项目建设工作领导小组（以下统称“领导小组”），由校长担任组长，分管教学、科研、规划、人事和国际合作的相关校领导担任副组长。领导小组负责审定“创新强校工程”项目建设规划、“创新强校工程”项目经费年度配置方案和“创新强校工程”项目年度绩效考核结果。领导小组下设办公室，挂靠发展规划与制度建设办公室。</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第五条</w:t>
      </w:r>
      <w:r>
        <w:rPr>
          <w:rFonts w:hint="eastAsia" w:asciiTheme="minorEastAsia" w:hAnsiTheme="minorEastAsia"/>
          <w:sz w:val="28"/>
          <w:szCs w:val="28"/>
        </w:rPr>
        <w:t xml:space="preserve">  发展规划与制度建设办公室、人力资源部、教务部、科研部和国际合作与交流部是“创新强校工程”项目实施的业务管理部门，负责根据学校“创新强校工程”项目建设规划和政府相关部门的项目申报通知，组织“创新强校工程”项目的申报和评审，督促项目建设进度和经费使用进度，保障项目实施绩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发展规划与制度建设办公室是学校“创新强校工程”体制机制改革类项目实施的业务管理部门，含制度建设、发展研究等项目；人力资源部是高水平教师队伍建设类项目实施的业务管理部门，含教师访学、骨干教师培养等项目；教务部是学科专业建设类项目实施的业务管理部门，含学科建设、专业建设、课程建设和教学研究等项目；科研部是科学研究类项目实施的业务管理部门，含科研机构、科研团队、科研平台、科学研究等项目；国际合作与交流部是国际合作与交流类项目实施的业务管理部门，含与境外合作办学、合作培养等项目。</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第六条</w:t>
      </w:r>
      <w:r>
        <w:rPr>
          <w:rFonts w:hint="eastAsia" w:asciiTheme="minorEastAsia" w:hAnsiTheme="minorEastAsia"/>
          <w:sz w:val="28"/>
          <w:szCs w:val="28"/>
        </w:rPr>
        <w:t xml:space="preserve">  发展规划与制度建设办公室是学校“创新强校工程”项目建设工作领导小组的办公室，负责根据学校总体发展规划拟订“创新强校工程”项目建设规划，报领导小组审定；会同各项目业务管理部门拟订“创新强校工程”项目经费年度配置方案，报领导小组审定；参与学校重点学科专业建设项目的推动和指导工作。</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第七条</w:t>
      </w:r>
      <w:r>
        <w:rPr>
          <w:rFonts w:hint="eastAsia" w:asciiTheme="minorEastAsia" w:hAnsiTheme="minorEastAsia"/>
          <w:sz w:val="28"/>
          <w:szCs w:val="28"/>
        </w:rPr>
        <w:t xml:space="preserve">  学校学术委员会负责对“创新强校工程”项目的立项、中期检查以及结项的专家评审结果进行审定。</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第八条</w:t>
      </w:r>
      <w:r>
        <w:rPr>
          <w:rFonts w:hint="eastAsia" w:asciiTheme="minorEastAsia" w:hAnsiTheme="minorEastAsia"/>
          <w:sz w:val="28"/>
          <w:szCs w:val="28"/>
        </w:rPr>
        <w:t xml:space="preserve">  财务部是学校“创新强校工程”项目的经费管理部门，负责根据“创新强校工程”项目经费年度配置方案拨付经费，审核各项目经费额度内的经费预决算方案及经费报销，对项目经费使用的合法性、合规性、真实性和相关性进行监督。</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第九条</w:t>
      </w:r>
      <w:r>
        <w:rPr>
          <w:rFonts w:hint="eastAsia" w:asciiTheme="minorEastAsia" w:hAnsiTheme="minorEastAsia"/>
          <w:sz w:val="28"/>
          <w:szCs w:val="28"/>
        </w:rPr>
        <w:t xml:space="preserve">  教育督导办公室和监察与审计部是学校“创新强校工程”项目实施的监督部门，分别负责项目实施的绩效考核工作和项目经费使用的专项审计工作。</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第十条</w:t>
      </w:r>
      <w:r>
        <w:rPr>
          <w:rFonts w:hint="eastAsia" w:asciiTheme="minorEastAsia" w:hAnsiTheme="minorEastAsia"/>
          <w:sz w:val="28"/>
          <w:szCs w:val="28"/>
        </w:rPr>
        <w:t xml:space="preserve">  “创新强校工程”项目负责人所在单位是项目实施单位，负责配合学校业务管理部门做好本单位建设项目的建设进度及经费使用的监管工作。</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第十一条</w:t>
      </w:r>
      <w:r>
        <w:rPr>
          <w:rFonts w:hint="eastAsia" w:asciiTheme="minorEastAsia" w:hAnsiTheme="minorEastAsia"/>
          <w:sz w:val="28"/>
          <w:szCs w:val="28"/>
        </w:rPr>
        <w:t xml:space="preserve">  “创新强校工程”项目负责人是项目建设及经费使用的直接责任人，对项目建设的目标、进度、水平及成效等负责，对经费使用的合法性、合规性、真实性和相关性承担责任。</w:t>
      </w:r>
    </w:p>
    <w:p>
      <w:pPr>
        <w:spacing w:line="560" w:lineRule="exact"/>
        <w:ind w:firstLine="560" w:firstLineChars="200"/>
        <w:rPr>
          <w:rFonts w:asciiTheme="minorEastAsia" w:hAnsiTheme="minorEastAsia"/>
          <w:sz w:val="28"/>
          <w:szCs w:val="28"/>
        </w:rPr>
      </w:pPr>
    </w:p>
    <w:p>
      <w:pPr>
        <w:spacing w:line="560" w:lineRule="exact"/>
        <w:jc w:val="center"/>
        <w:rPr>
          <w:rFonts w:asciiTheme="minorEastAsia" w:hAnsiTheme="minorEastAsia"/>
          <w:b/>
          <w:sz w:val="32"/>
          <w:szCs w:val="32"/>
        </w:rPr>
      </w:pPr>
      <w:r>
        <w:rPr>
          <w:rFonts w:hint="eastAsia" w:asciiTheme="minorEastAsia" w:hAnsiTheme="minorEastAsia"/>
          <w:b/>
          <w:sz w:val="32"/>
          <w:szCs w:val="32"/>
        </w:rPr>
        <w:t xml:space="preserve">第三章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项目实施管理</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第十二条 </w:t>
      </w:r>
      <w:r>
        <w:rPr>
          <w:rFonts w:hint="eastAsia" w:asciiTheme="minorEastAsia" w:hAnsiTheme="minorEastAsia"/>
          <w:sz w:val="28"/>
          <w:szCs w:val="28"/>
        </w:rPr>
        <w:t xml:space="preserve"> 学校“创新强校工程”项目立项采取逐级申报、择优立项（校级项目）或择优推荐（校级以上项目）的方式进行，主要程序如下：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（一）各项目业务管理部门根据学校“创新强校工程”总体规划，会同发展规划与制度建设办公室，发布校级项目申报通知；根据政府相关部门发布的项目申报通知，组织开展校级以上项目申报工作。</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（二）项目申请人按照项目申报通知填写申报书，交所在单位审核。</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（三）项目申请人所在单位负责人对申报项目的内容、进度安排、方法技术路径、经费构成、成果提交方式、知识产权归属等问题进行审核，审核合格后报送项目业务管理部门。</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（四）各项目业务管理部门组织校外专家对申报项目进行评审，将评审通过的拟立项的校级项目或拟推荐的校级以上项目报学校学术委员会审核。</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（五）各项目业务管理部门根据学校学术委员会审核结果，发布立项通知书（校级项目）或择优推荐结果（校级以上项目）。</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（六）校级以上项目获准立项通知下达后，负责该类项目的业务管理部门须在</w:t>
      </w:r>
      <w:r>
        <w:rPr>
          <w:rFonts w:asciiTheme="minorEastAsia" w:hAnsiTheme="minorEastAsia"/>
          <w:color w:val="000000" w:themeColor="text1"/>
          <w:sz w:val="28"/>
          <w:szCs w:val="28"/>
        </w:rPr>
        <w:t>5</w:t>
      </w:r>
      <w:r>
        <w:rPr>
          <w:rFonts w:hint="eastAsia" w:asciiTheme="minorEastAsia" w:hAnsiTheme="minorEastAsia"/>
          <w:sz w:val="28"/>
          <w:szCs w:val="28"/>
        </w:rPr>
        <w:t>个工作日内将项目获准信息告知项目负责人及其所在单位。</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第十三条 </w:t>
      </w:r>
      <w:r>
        <w:rPr>
          <w:rFonts w:hint="eastAsia" w:asciiTheme="minorEastAsia" w:hAnsiTheme="minorEastAsia"/>
          <w:sz w:val="28"/>
          <w:szCs w:val="28"/>
        </w:rPr>
        <w:t xml:space="preserve"> 广东省“创新强校工程”年度奖补资金、民办教育专项资金等财政资金下达学校后，发展规划与制度建设办公室须在</w:t>
      </w:r>
      <w:r>
        <w:rPr>
          <w:rFonts w:asciiTheme="minorEastAsia" w:hAnsiTheme="minorEastAsia"/>
          <w:sz w:val="28"/>
          <w:szCs w:val="28"/>
        </w:rPr>
        <w:t>5个工作日内</w:t>
      </w:r>
      <w:r>
        <w:rPr>
          <w:rFonts w:hint="eastAsia" w:asciiTheme="minorEastAsia" w:hAnsiTheme="minorEastAsia"/>
          <w:sz w:val="28"/>
          <w:szCs w:val="28"/>
        </w:rPr>
        <w:t>报请领导小组确定学校年度建设经费。学校年度建设经费确定后，发展规划与制度建设办公室须在</w:t>
      </w:r>
      <w:r>
        <w:rPr>
          <w:rFonts w:asciiTheme="minorEastAsia" w:hAnsiTheme="minorEastAsia"/>
          <w:sz w:val="28"/>
          <w:szCs w:val="28"/>
        </w:rPr>
        <w:t>5个工作日内</w:t>
      </w:r>
      <w:r>
        <w:rPr>
          <w:rFonts w:hint="eastAsia" w:asciiTheme="minorEastAsia" w:hAnsiTheme="minorEastAsia"/>
          <w:sz w:val="28"/>
          <w:szCs w:val="28"/>
        </w:rPr>
        <w:t>会同各相关业务管理部门拟订“创新强校工程”项目经费年度配置方案，报领导小组审定。</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第十四条 </w:t>
      </w:r>
      <w:r>
        <w:rPr>
          <w:rFonts w:hint="eastAsia" w:asciiTheme="minorEastAsia" w:hAnsiTheme="minorEastAsia"/>
          <w:sz w:val="28"/>
          <w:szCs w:val="28"/>
        </w:rPr>
        <w:t xml:space="preserve"> 广东省“创新强校工程”年度奖补资金和学校年度建设经费，由发展规划与制度建设办公室会同各相关业务管理部门，按照不平衡发展原则拟订“创新强校工程”项目经费年度配置方案，重点支持能为学校产出标志性成果的重大项目，并将与重大项目建设相关的省级以上质量工程项目和教研科研项目作为子项目归于其中，子项目建设经费从中支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对于广东省下发了经费配置标准的项目，经费数额原则上按照省厅相关文件要求进行配置，其余则根据项目层次、建设内容和绩效目标等进行经费配置，经费配置方案报经领导小组审定后执行。</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第十五条</w:t>
      </w:r>
      <w:r>
        <w:rPr>
          <w:rFonts w:hint="eastAsia" w:asciiTheme="minorEastAsia" w:hAnsiTheme="minorEastAsia"/>
          <w:sz w:val="28"/>
          <w:szCs w:val="28"/>
        </w:rPr>
        <w:t xml:space="preserve">  广东省民办教育专项资金等财政专项资金，由发展规划与制度建设办公室会同相关业务管理部门按照专款专用原则配置到专项建设项目，经费配置方案报经领导小组审定后执行。</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第十六条</w:t>
      </w:r>
      <w:r>
        <w:rPr>
          <w:rFonts w:hint="eastAsia" w:asciiTheme="minorEastAsia" w:hAnsiTheme="minorEastAsia"/>
          <w:sz w:val="28"/>
          <w:szCs w:val="28"/>
        </w:rPr>
        <w:t xml:space="preserve">  学校“创新强校工程”项目经费年度配置方案经学校领导小组审定后，各“创新强校工程”项目业务管理部门须在</w:t>
      </w:r>
      <w:r>
        <w:rPr>
          <w:rFonts w:asciiTheme="minorEastAsia" w:hAnsiTheme="minorEastAsia"/>
          <w:sz w:val="28"/>
          <w:szCs w:val="28"/>
        </w:rPr>
        <w:t>5个工作日</w:t>
      </w:r>
      <w:r>
        <w:rPr>
          <w:rFonts w:hint="eastAsia" w:asciiTheme="minorEastAsia" w:hAnsiTheme="minorEastAsia"/>
          <w:sz w:val="28"/>
          <w:szCs w:val="28"/>
        </w:rPr>
        <w:t>内发布项目经费配置通知。通知发布后，各“创新强校工程”项目业务管理部门须在</w:t>
      </w:r>
      <w:r>
        <w:rPr>
          <w:rFonts w:asciiTheme="minorEastAsia" w:hAnsiTheme="minorEastAsia"/>
          <w:sz w:val="28"/>
          <w:szCs w:val="28"/>
        </w:rPr>
        <w:t>5个工作日内</w:t>
      </w:r>
      <w:r>
        <w:rPr>
          <w:rFonts w:hint="eastAsia" w:asciiTheme="minorEastAsia" w:hAnsiTheme="minorEastAsia"/>
          <w:sz w:val="28"/>
          <w:szCs w:val="28"/>
        </w:rPr>
        <w:t>，组织项目负责人根据项目立项书、经费配置通知和经费管理规定签订项目任务书。项目任务书应包括项目建设绩效（含建设内容、建设进度及建设成效）和项目经费使用绩效（含预算安排及使用进度），须经相关“创新强校工程”项目业务管理部门审核通过后方可签订。</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第十七条</w:t>
      </w:r>
      <w:r>
        <w:rPr>
          <w:rFonts w:hint="eastAsia" w:asciiTheme="minorEastAsia" w:hAnsiTheme="minorEastAsia"/>
          <w:sz w:val="28"/>
          <w:szCs w:val="28"/>
        </w:rPr>
        <w:t xml:space="preserve">  项目任务书签订后，各“创新强校工程”项目业务管理部门须在</w:t>
      </w:r>
      <w:r>
        <w:rPr>
          <w:rFonts w:asciiTheme="minorEastAsia" w:hAnsiTheme="minorEastAsia"/>
          <w:color w:val="000000" w:themeColor="text1"/>
          <w:sz w:val="28"/>
          <w:szCs w:val="28"/>
        </w:rPr>
        <w:t>5</w:t>
      </w:r>
      <w:r>
        <w:rPr>
          <w:rFonts w:hint="eastAsia" w:asciiTheme="minorEastAsia" w:hAnsiTheme="minorEastAsia"/>
          <w:sz w:val="28"/>
          <w:szCs w:val="28"/>
        </w:rPr>
        <w:t>个工作日内送达财务部、发展规划与制度建设办公室、教育督导办公室、监察与审计部、项目负责人及其所在单位。财务部在收到项目任务书后，应在</w:t>
      </w:r>
      <w:r>
        <w:rPr>
          <w:rFonts w:asciiTheme="minorEastAsia" w:hAnsiTheme="minorEastAsia"/>
          <w:sz w:val="28"/>
          <w:szCs w:val="28"/>
        </w:rPr>
        <w:t>5个工作日内</w:t>
      </w:r>
      <w:r>
        <w:rPr>
          <w:rFonts w:hint="eastAsia" w:asciiTheme="minorEastAsia" w:hAnsiTheme="minorEastAsia"/>
          <w:sz w:val="28"/>
          <w:szCs w:val="28"/>
        </w:rPr>
        <w:t>按照学校“创新强校工程”项目经费年度配置方案将款项拨付到项目负责人的项目账户，款项拨付到位后项目负责人可开始经费报销。</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第十八条</w:t>
      </w:r>
      <w:r>
        <w:rPr>
          <w:rFonts w:hint="eastAsia" w:asciiTheme="minorEastAsia" w:hAnsiTheme="minorEastAsia"/>
          <w:sz w:val="28"/>
          <w:szCs w:val="28"/>
        </w:rPr>
        <w:t xml:space="preserve">  项目建设过程中如因不可控因素需变更建设内容、建设进度、建设绩效以及项目经费使用方案和使用进度的，应以书面形式向学校相关项目业务管理部门提出申请，校级项目须经分管校领导批准同意，校级以上项目须经项目主管部门批准同意，该项目方能按调整后的项目任务书实施。</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第十九条</w:t>
      </w:r>
      <w:r>
        <w:rPr>
          <w:rFonts w:hint="eastAsia" w:asciiTheme="minorEastAsia" w:hAnsiTheme="minorEastAsia"/>
          <w:sz w:val="28"/>
          <w:szCs w:val="28"/>
        </w:rPr>
        <w:t xml:space="preserve">  经费下达项目负责人的项目账户后，各业务管理部门应对建设项目进行严格管理，按月发布提醒通知书，督促项目负责人按照项目任务书开展项目建设和使用项目经费。</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第二十条  </w:t>
      </w:r>
      <w:r>
        <w:rPr>
          <w:rFonts w:hint="eastAsia" w:asciiTheme="minorEastAsia" w:hAnsiTheme="minorEastAsia"/>
          <w:bCs/>
          <w:sz w:val="28"/>
          <w:szCs w:val="28"/>
        </w:rPr>
        <w:t>对建设周期为3年（含3年）以上的项目，</w:t>
      </w:r>
      <w:r>
        <w:rPr>
          <w:rFonts w:hint="eastAsia" w:asciiTheme="minorEastAsia" w:hAnsiTheme="minorEastAsia"/>
          <w:sz w:val="28"/>
          <w:szCs w:val="28"/>
        </w:rPr>
        <w:t>项目建设周期满1年时，各业务管理部门须对照项目任务书在5个工作日内完成项目年度检查，检查的主要内容为项目建设进度和经费使用进度，并将检查结果报送财务部、发展规划与制度建设办公室、教育督导办公室、监察与审计部、项目负责人及其所在单位和领导小组。</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第二十一条</w:t>
      </w:r>
      <w:r>
        <w:rPr>
          <w:rFonts w:hint="eastAsia" w:asciiTheme="minorEastAsia" w:hAnsiTheme="minorEastAsia"/>
          <w:sz w:val="28"/>
          <w:szCs w:val="28"/>
        </w:rPr>
        <w:t xml:space="preserve">  项目建设周期过半时，各业务管理部门须对照项目任务书在</w:t>
      </w:r>
      <w:r>
        <w:rPr>
          <w:rFonts w:asciiTheme="minorEastAsia" w:hAnsiTheme="minorEastAsia"/>
          <w:sz w:val="28"/>
          <w:szCs w:val="28"/>
        </w:rPr>
        <w:t>10个工作日</w:t>
      </w:r>
      <w:r>
        <w:rPr>
          <w:rFonts w:hint="eastAsia" w:asciiTheme="minorEastAsia" w:hAnsiTheme="minorEastAsia"/>
          <w:sz w:val="28"/>
          <w:szCs w:val="28"/>
        </w:rPr>
        <w:t>内聘请校外专家完成项目中期检查，检查的主要内容为项目阶段性建设任务完成情况和项目经费使用情况，并将检查结果报学术委员会审定。学术委员会审定后，业务管理部门须将审定结果报送财务部、发展规划与制度建设办公室、教育督导办公室、监察与审计部、项目负责人及其所在单位和领导小组。</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第二十二条</w:t>
      </w:r>
      <w:r>
        <w:rPr>
          <w:rFonts w:hint="eastAsia" w:asciiTheme="minorEastAsia" w:hAnsiTheme="minorEastAsia"/>
          <w:sz w:val="28"/>
          <w:szCs w:val="28"/>
        </w:rPr>
        <w:t xml:space="preserve">  项目建设周期届满时，各业务管理部门须对照项目任务书在15个工作日内聘请校外专家完成项目结题验收，验收的主要内容包括项目整体建设任务完成情况、建设绩效目标达成情况和项目经费使用情况，并将检查结果报学术委员会审定。学术委员会审定后，业务管理部门须将审定结果报送财务部、发展规划与制度建设办公室、教育督导办公室、监察与审计部、项目负责人及其所在单位和领导小组。</w:t>
      </w:r>
    </w:p>
    <w:p>
      <w:pPr>
        <w:spacing w:line="560" w:lineRule="exact"/>
        <w:rPr>
          <w:rFonts w:asciiTheme="minorEastAsia" w:hAnsiTheme="minorEastAsia"/>
          <w:b/>
          <w:sz w:val="28"/>
          <w:szCs w:val="28"/>
        </w:rPr>
      </w:pPr>
    </w:p>
    <w:p>
      <w:pPr>
        <w:spacing w:line="560" w:lineRule="exact"/>
        <w:jc w:val="center"/>
        <w:rPr>
          <w:rFonts w:asciiTheme="minorEastAsia" w:hAnsiTheme="minorEastAsia"/>
          <w:b/>
          <w:sz w:val="28"/>
          <w:szCs w:val="28"/>
        </w:rPr>
      </w:pPr>
      <w:r>
        <w:rPr>
          <w:rFonts w:hint="eastAsia" w:asciiTheme="minorEastAsia" w:hAnsiTheme="minorEastAsia"/>
          <w:b/>
          <w:sz w:val="32"/>
          <w:szCs w:val="32"/>
        </w:rPr>
        <w:t xml:space="preserve">第四章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项目经费管理</w:t>
      </w:r>
      <w:bookmarkStart w:id="0" w:name="_GoBack"/>
      <w:bookmarkEnd w:id="0"/>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第二十三条 </w:t>
      </w:r>
      <w:r>
        <w:rPr>
          <w:rFonts w:hint="eastAsia" w:asciiTheme="minorEastAsia" w:hAnsiTheme="minorEastAsia"/>
          <w:sz w:val="28"/>
          <w:szCs w:val="28"/>
        </w:rPr>
        <w:t xml:space="preserve"> 学校“创新强校工程”项目经费应专款专用，可用于与项目建设相关的下列费用：</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业务费。指为完成“创新强校工程”建设任务而必须开支的办公费、印刷费、邮电费、交通费、差旅费、会议费、培训费、劳务费、租赁费、科研业务费、实验材料费、国际交流合作费、绩效支出等业务支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（二）设备购置费。指为完成“创新强校工程”协同创新体系、学科体系建设、拔尖创新人才培养、队伍建设等任务而购置必要的教学、科研仪器设备等支出。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（三）维修维护费。指用于与“创新强校工程”相关的教学、科研仪器和实验设备、教学科研用房和附属设施的修理、维护以及提供条件支撑的教学科研基础设施改造所发生的支出。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评审管理费。指省教育厅、省财政厅在开展专项资金管理过程中所必须开支的经费，主要包括：项目论证、考核、评价、验收及召开必要的会议所需的会议费、差旅费、专家劳务费、印刷费、邮电通讯费、交通费等。</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“创新强校工程”项目经费安排中餐饮费、交通费、劳务费分别不得超过20%。</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创新强校工程”项目经费不得用于基本建设、偿还贷款、支付罚款、捐赠、赞助、对外投资、“创新强校工程”建设项目之外的人员经费支出、与“创新强校工程”建设项目无关的日常公用经费开支，也不得用于平衡校内预算。</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除政府专项资金管理办法另有规定之外，学校“创新强校工程”项目经费的预算安排必须严格按此规定执行，预算安排不符合此规定的项目不得签订任务书。</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第二十四条</w:t>
      </w:r>
      <w:r>
        <w:rPr>
          <w:rFonts w:hint="eastAsia" w:asciiTheme="minorEastAsia" w:hAnsiTheme="minorEastAsia"/>
          <w:sz w:val="28"/>
          <w:szCs w:val="28"/>
        </w:rPr>
        <w:t xml:space="preserve">  学校“创新强校工程”项目经费的报销实行项目负责人负责制，由项目负责人严格对照项目经费预算安排签字，并经财务部审核符合项目经费预算安排才可报销；列入学校重大项目中子项目的负责人报销项目经费，还须经总项目负责人签字或授权签字才可报销。</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第二十五条</w:t>
      </w:r>
      <w:r>
        <w:rPr>
          <w:rFonts w:asciiTheme="minorEastAsia" w:hAnsiTheme="minorEastAsia"/>
          <w:sz w:val="28"/>
          <w:szCs w:val="28"/>
        </w:rPr>
        <w:t xml:space="preserve">  </w:t>
      </w:r>
      <w:r>
        <w:rPr>
          <w:rFonts w:hint="eastAsia" w:asciiTheme="minorEastAsia" w:hAnsiTheme="minorEastAsia"/>
          <w:sz w:val="28"/>
          <w:szCs w:val="28"/>
        </w:rPr>
        <w:t>学校“创新强校工程”项目经费的使用须保证时效：</w:t>
      </w:r>
    </w:p>
    <w:p>
      <w:pPr>
        <w:numPr>
          <w:ilvl w:val="0"/>
          <w:numId w:val="1"/>
        </w:num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一次性配置经费的建设项目，须在第一个拨款年度至少使用完总经费的60%。</w:t>
      </w:r>
    </w:p>
    <w:p>
      <w:pPr>
        <w:numPr>
          <w:ilvl w:val="0"/>
          <w:numId w:val="1"/>
        </w:num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按年度分批次配置经费的建设项目，须在每个拨款年度内使用完当年配置的经费。</w:t>
      </w:r>
    </w:p>
    <w:p>
      <w:pPr>
        <w:numPr>
          <w:ilvl w:val="0"/>
          <w:numId w:val="1"/>
        </w:num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项目结项时须使用完已配置的经费。</w:t>
      </w:r>
    </w:p>
    <w:p>
      <w:pPr>
        <w:numPr>
          <w:ilvl w:val="255"/>
          <w:numId w:val="0"/>
        </w:num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除政府专项资金管理办法另有规定之外，学校“创新强校工程”项目经费的使用进度必须严格按此规定执行，无正当理由未使用完的经费由学校收回统筹使用。</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第二十六条</w:t>
      </w:r>
      <w:r>
        <w:rPr>
          <w:rFonts w:hint="eastAsia" w:asciiTheme="minorEastAsia" w:hAnsiTheme="minorEastAsia"/>
          <w:sz w:val="28"/>
          <w:szCs w:val="28"/>
        </w:rPr>
        <w:t xml:space="preserve">  学校“创新强校工程”项目经费的使用须保证实效：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建设项目年度检查不通过的，业务管理部门报分管校领导同意后，收回剩余经费统筹使用，对按年度分批次配置经费的建设项目，学校将不再配置后续建设经费；建设项目年度检查暂缓通过的，须按照整改要求进行整改，整改后仍不能通过的，按照不通过处理。</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建设项目中期检查不通过的，业务管理部门报分管校领导同意后，收回剩余经费统筹使用，对按年度分批次配置经费的建设项目，学校将不再配置后续建设经费；建设项目中期检查暂缓通过的，须按照整改要求进行整改，整改后仍不能通过的，按照不通过处理。</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（三）建设项目结题验收不通过的，业务管理部门报分管校领导同意后，收回剩余经费统筹使用。</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第二十七条</w:t>
      </w:r>
      <w:r>
        <w:rPr>
          <w:rFonts w:hint="eastAsia" w:asciiTheme="minorEastAsia" w:hAnsiTheme="minorEastAsia"/>
          <w:sz w:val="28"/>
          <w:szCs w:val="28"/>
        </w:rPr>
        <w:t xml:space="preserve">  学校对因实施不力、进展缓慢、缺乏实效而导致年度检查、中期检查或结题验收不通过的项目所在单位，将在该单位后续“创新强校工程”项目申报中减少资金项目立项项目数及项目资金配置数额，并对项目具体负责人予以3年内不得申报“创新强校工程”资金项目的限制。</w:t>
      </w:r>
    </w:p>
    <w:p>
      <w:pPr>
        <w:spacing w:line="560" w:lineRule="exact"/>
        <w:jc w:val="both"/>
        <w:rPr>
          <w:rFonts w:asciiTheme="minorEastAsia" w:hAnsiTheme="minorEastAsia"/>
          <w:b/>
          <w:sz w:val="28"/>
          <w:szCs w:val="28"/>
        </w:rPr>
      </w:pPr>
    </w:p>
    <w:p>
      <w:pPr>
        <w:spacing w:line="560" w:lineRule="exact"/>
        <w:jc w:val="center"/>
        <w:rPr>
          <w:rFonts w:asciiTheme="minorEastAsia" w:hAnsiTheme="minorEastAsia"/>
          <w:b/>
          <w:sz w:val="28"/>
          <w:szCs w:val="28"/>
        </w:rPr>
      </w:pPr>
      <w:r>
        <w:rPr>
          <w:rFonts w:hint="eastAsia" w:asciiTheme="minorEastAsia" w:hAnsiTheme="minorEastAsia"/>
          <w:b/>
          <w:sz w:val="32"/>
          <w:szCs w:val="32"/>
        </w:rPr>
        <w:t xml:space="preserve">第五章 </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项目绩效管理</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 xml:space="preserve">第二十八条 </w:t>
      </w:r>
      <w:r>
        <w:rPr>
          <w:rFonts w:hint="eastAsia" w:asciiTheme="minorEastAsia" w:hAnsiTheme="minorEastAsia"/>
          <w:sz w:val="28"/>
          <w:szCs w:val="28"/>
        </w:rPr>
        <w:t xml:space="preserve"> 学校教育督导办公室负责参照省财政资金绩效评价指标体系在每年度开展学校“创新强校工程”项目绩效考核，具体如下：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项目立项。项目论证充分，应具有前期可行性研究报告或摸底调查工作总结，经过集体会议协商，并咨询相关专家意见；项目目标设置完整，包含总目标和阶段性目标，包括预期提供的公共产品或服务的产出数量、质量、成本指标，预期达到的效果性指标；项目目标设置具有相关性，即绩效目标与资金或项目属性特点、支出内容相关，体现决策意图，同时合乎客观实际；项目目标设置具有可衡量性，即绩效目标设置有数据支撑、有可衡量性的产出和效果指标；项目具有相应的保障措施，包括制度完整性和实施条件，以及项目计划安排的合理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资金管理。各类来源的资金足额且及时到位，资金分配合理，有助于实现资金的绩效目标；资金支出和工作进度符合项目计划进度表。项目资金支出规范，按规定履行调整报批手续；资金管理、费用标准、支付符合有关制度规定</w:t>
      </w:r>
      <w:r>
        <w:rPr>
          <w:rFonts w:hint="eastAsia" w:asciiTheme="minorEastAsia" w:hAnsiTheme="minorEastAsia"/>
          <w:color w:val="000000" w:themeColor="text1"/>
          <w:sz w:val="28"/>
          <w:szCs w:val="28"/>
        </w:rPr>
        <w:t>，规范执行财务管理及会计核算制度；</w:t>
      </w:r>
      <w:r>
        <w:rPr>
          <w:rFonts w:hint="eastAsia" w:asciiTheme="minorEastAsia" w:hAnsiTheme="minorEastAsia"/>
          <w:sz w:val="28"/>
          <w:szCs w:val="28"/>
        </w:rPr>
        <w:t>项目或方案按规定程序实施，包括项目或方案调整按规定履行报批手续，项目招投标、建设、验收等或方案实施严格执行相关制度规定；资金使用单位建立有效管理机制，且执行情况良好；业务主管部门按规定对项目建设或方案实施开展有效的检查、监控、督促整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项目产出。预算控制良好，即在预算执行进度与事项完成进度基本匹配的前提下，实际支出未超过预算计划；成本控制良好，即在项目按照预算完成的前提下，与同类项目或市场价格比较，项目实施的成本（包括工程造价、物品采购单价、人员经费等）属于合理范围（如与同类项目或市场价格大致相符）；项目完成及时、质量达标。</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第二十九条</w:t>
      </w:r>
      <w:r>
        <w:rPr>
          <w:rFonts w:hint="eastAsia" w:asciiTheme="minorEastAsia" w:hAnsiTheme="minorEastAsia"/>
          <w:sz w:val="28"/>
          <w:szCs w:val="28"/>
        </w:rPr>
        <w:t xml:space="preserve">  学校教育督导办公室在每年度末对“创新强校工程”项目实施情况进行专项绩效考核，出具绩效考核报告，报领导小组审定；监察与审计部对经费在5万元（含5万元）以上的项目在结项后进行专项审计，出具专项审计报告，报领导小组审定。</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第三十条</w:t>
      </w:r>
      <w:r>
        <w:rPr>
          <w:rFonts w:hint="eastAsia" w:asciiTheme="minorEastAsia" w:hAnsiTheme="minorEastAsia"/>
          <w:sz w:val="28"/>
          <w:szCs w:val="28"/>
        </w:rPr>
        <w:t xml:space="preserve">  领导小组审定的“创新强校工程”项目绩效考核报告和专项审计报告，将由人力资源部作为各相关教学单位、职能部门及其负责人年终考核的重要依据。</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第三十一条</w:t>
      </w:r>
      <w:r>
        <w:rPr>
          <w:rFonts w:hint="eastAsia" w:asciiTheme="minorEastAsia" w:hAnsiTheme="minorEastAsia"/>
          <w:sz w:val="28"/>
          <w:szCs w:val="28"/>
        </w:rPr>
        <w:t xml:space="preserve">  有下列情形之一的，学校将视其情节轻重给予警告、中止或撤销项目等处理，属于校级以上纵向项目的，处理结果报送项目主管部门：</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（一）申报、建设材料弄虚作假、违背学术道德的；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（二）项目执行不力，未开展实质性建设工作的；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（三）项目经费的使用不符合有关财经法规和制度规定的；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（四）未按要求上报项目有关情况，不接受有关部门对项目实施情况的检查、监督与资金使用审计的；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（五）既未给予项目经费支持，又未经成果权属人同意，在建设项目年度检查、中期检查或结题验收中擅自使用他人成果的。</w:t>
      </w:r>
    </w:p>
    <w:p>
      <w:pPr>
        <w:spacing w:line="560" w:lineRule="exact"/>
        <w:jc w:val="both"/>
        <w:rPr>
          <w:rFonts w:asciiTheme="minorEastAsia" w:hAnsiTheme="minorEastAsia"/>
          <w:b/>
          <w:sz w:val="28"/>
          <w:szCs w:val="28"/>
        </w:rPr>
      </w:pPr>
    </w:p>
    <w:p>
      <w:pPr>
        <w:spacing w:line="560" w:lineRule="exact"/>
        <w:jc w:val="center"/>
        <w:rPr>
          <w:rFonts w:asciiTheme="minorEastAsia" w:hAnsiTheme="minorEastAsia"/>
          <w:b/>
          <w:sz w:val="28"/>
          <w:szCs w:val="28"/>
        </w:rPr>
      </w:pPr>
      <w:r>
        <w:rPr>
          <w:rFonts w:hint="eastAsia" w:asciiTheme="minorEastAsia" w:hAnsiTheme="minorEastAsia"/>
          <w:b/>
          <w:sz w:val="32"/>
          <w:szCs w:val="32"/>
        </w:rPr>
        <w:t>第六章  附  则</w:t>
      </w:r>
    </w:p>
    <w:p>
      <w:pPr>
        <w:spacing w:line="560" w:lineRule="exact"/>
        <w:ind w:firstLine="562" w:firstLineChars="200"/>
        <w:rPr>
          <w:rFonts w:asciiTheme="minorEastAsia" w:hAnsiTheme="minorEastAsia"/>
          <w:b/>
          <w:bCs/>
          <w:sz w:val="28"/>
          <w:szCs w:val="28"/>
        </w:rPr>
      </w:pPr>
      <w:r>
        <w:rPr>
          <w:rFonts w:hint="eastAsia" w:asciiTheme="minorEastAsia" w:hAnsiTheme="minorEastAsia"/>
          <w:b/>
          <w:bCs/>
          <w:sz w:val="28"/>
          <w:szCs w:val="28"/>
        </w:rPr>
        <w:t xml:space="preserve">第三十二条 </w:t>
      </w:r>
      <w:r>
        <w:rPr>
          <w:rFonts w:hint="eastAsia" w:asciiTheme="minorEastAsia" w:hAnsiTheme="minorEastAsia"/>
          <w:sz w:val="28"/>
          <w:szCs w:val="28"/>
        </w:rPr>
        <w:t xml:space="preserve"> 本办法由学校“创新强校工程”项目建设工作领导小组审议通过，自公布之日起实施，其他未尽事宜由该领导小组研究决定。学校原发布的相关规定与本办法相抵触的，按本办法执行。</w:t>
      </w:r>
    </w:p>
    <w:p>
      <w:pPr>
        <w:spacing w:line="560" w:lineRule="exact"/>
        <w:ind w:firstLine="562" w:firstLineChars="200"/>
        <w:rPr>
          <w:rFonts w:asciiTheme="minorEastAsia" w:hAnsiTheme="minorEastAsia"/>
          <w:sz w:val="28"/>
          <w:szCs w:val="28"/>
        </w:rPr>
      </w:pPr>
      <w:r>
        <w:rPr>
          <w:rFonts w:hint="eastAsia" w:asciiTheme="minorEastAsia" w:hAnsiTheme="minorEastAsia"/>
          <w:b/>
          <w:bCs/>
          <w:sz w:val="28"/>
          <w:szCs w:val="28"/>
        </w:rPr>
        <w:t>第三十三条</w:t>
      </w:r>
      <w:r>
        <w:rPr>
          <w:rFonts w:hint="eastAsia" w:asciiTheme="minorEastAsia" w:hAnsiTheme="minorEastAsia"/>
          <w:sz w:val="28"/>
          <w:szCs w:val="28"/>
        </w:rPr>
        <w:t xml:space="preserve">  本办法由“创新强校工程”项目建设工作领导小组办公室负责解释。各“创新强校工程”项目的规划管理、实施管理、经费管理和绩效管理相关的职能部门，可在不违背本办法的前提下，制定相关管理实施细则，并报“创新强校工程”项目建设工作领导小组办公室审核备案后执行。</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66E30"/>
    <w:multiLevelType w:val="singleLevel"/>
    <w:tmpl w:val="A7366E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1F52"/>
    <w:rsid w:val="0000126F"/>
    <w:rsid w:val="0000359D"/>
    <w:rsid w:val="00004F0A"/>
    <w:rsid w:val="0001077D"/>
    <w:rsid w:val="00010AEC"/>
    <w:rsid w:val="00010B99"/>
    <w:rsid w:val="00012683"/>
    <w:rsid w:val="00014FEE"/>
    <w:rsid w:val="000159AA"/>
    <w:rsid w:val="00017731"/>
    <w:rsid w:val="000232C1"/>
    <w:rsid w:val="00024215"/>
    <w:rsid w:val="000248F5"/>
    <w:rsid w:val="0002649D"/>
    <w:rsid w:val="00027E26"/>
    <w:rsid w:val="00035909"/>
    <w:rsid w:val="00036202"/>
    <w:rsid w:val="000402F1"/>
    <w:rsid w:val="00040E73"/>
    <w:rsid w:val="00041566"/>
    <w:rsid w:val="000422DA"/>
    <w:rsid w:val="00044A0B"/>
    <w:rsid w:val="00044C48"/>
    <w:rsid w:val="000458BA"/>
    <w:rsid w:val="00051D39"/>
    <w:rsid w:val="00056802"/>
    <w:rsid w:val="0005694F"/>
    <w:rsid w:val="00057C50"/>
    <w:rsid w:val="00057ED0"/>
    <w:rsid w:val="000600F4"/>
    <w:rsid w:val="000774DE"/>
    <w:rsid w:val="00082B3B"/>
    <w:rsid w:val="00083E14"/>
    <w:rsid w:val="0008563F"/>
    <w:rsid w:val="00086FE4"/>
    <w:rsid w:val="00090645"/>
    <w:rsid w:val="000935B3"/>
    <w:rsid w:val="00093894"/>
    <w:rsid w:val="00094F47"/>
    <w:rsid w:val="000A0AF8"/>
    <w:rsid w:val="000A0DF2"/>
    <w:rsid w:val="000A3FC8"/>
    <w:rsid w:val="000A4157"/>
    <w:rsid w:val="000A6D07"/>
    <w:rsid w:val="000B11EF"/>
    <w:rsid w:val="000C4F80"/>
    <w:rsid w:val="000D0BC4"/>
    <w:rsid w:val="000D2A13"/>
    <w:rsid w:val="000D2E50"/>
    <w:rsid w:val="000D32A7"/>
    <w:rsid w:val="000D3EFE"/>
    <w:rsid w:val="000D5EC7"/>
    <w:rsid w:val="000D78AB"/>
    <w:rsid w:val="000D7AF9"/>
    <w:rsid w:val="000D7FE1"/>
    <w:rsid w:val="000E30A3"/>
    <w:rsid w:val="000E646D"/>
    <w:rsid w:val="000F0A8E"/>
    <w:rsid w:val="000F5CF6"/>
    <w:rsid w:val="000F7336"/>
    <w:rsid w:val="00101606"/>
    <w:rsid w:val="00102743"/>
    <w:rsid w:val="001073D4"/>
    <w:rsid w:val="0011078B"/>
    <w:rsid w:val="00114229"/>
    <w:rsid w:val="00114313"/>
    <w:rsid w:val="00114506"/>
    <w:rsid w:val="00115BDC"/>
    <w:rsid w:val="00115FFC"/>
    <w:rsid w:val="001173DC"/>
    <w:rsid w:val="00120205"/>
    <w:rsid w:val="001206D2"/>
    <w:rsid w:val="00121AF1"/>
    <w:rsid w:val="00122F87"/>
    <w:rsid w:val="00123510"/>
    <w:rsid w:val="0012554C"/>
    <w:rsid w:val="00127F8B"/>
    <w:rsid w:val="00131519"/>
    <w:rsid w:val="00135B7C"/>
    <w:rsid w:val="00135D2B"/>
    <w:rsid w:val="00136343"/>
    <w:rsid w:val="00143B04"/>
    <w:rsid w:val="00144116"/>
    <w:rsid w:val="00146422"/>
    <w:rsid w:val="001477C9"/>
    <w:rsid w:val="00150A9F"/>
    <w:rsid w:val="001602BA"/>
    <w:rsid w:val="00160B49"/>
    <w:rsid w:val="00164B19"/>
    <w:rsid w:val="001653A3"/>
    <w:rsid w:val="00167ECA"/>
    <w:rsid w:val="00173A4E"/>
    <w:rsid w:val="0017565C"/>
    <w:rsid w:val="001822C1"/>
    <w:rsid w:val="00182C19"/>
    <w:rsid w:val="001836F2"/>
    <w:rsid w:val="00183844"/>
    <w:rsid w:val="00184D06"/>
    <w:rsid w:val="00186CF0"/>
    <w:rsid w:val="00190068"/>
    <w:rsid w:val="00190465"/>
    <w:rsid w:val="0019147E"/>
    <w:rsid w:val="00191DD7"/>
    <w:rsid w:val="0019209D"/>
    <w:rsid w:val="00193772"/>
    <w:rsid w:val="00194EE7"/>
    <w:rsid w:val="00195459"/>
    <w:rsid w:val="001A333B"/>
    <w:rsid w:val="001A5365"/>
    <w:rsid w:val="001A6E5F"/>
    <w:rsid w:val="001A7234"/>
    <w:rsid w:val="001B3BAE"/>
    <w:rsid w:val="001B445B"/>
    <w:rsid w:val="001B63C4"/>
    <w:rsid w:val="001B6FE9"/>
    <w:rsid w:val="001B7B9F"/>
    <w:rsid w:val="001C0198"/>
    <w:rsid w:val="001C0250"/>
    <w:rsid w:val="001C208C"/>
    <w:rsid w:val="001C22C5"/>
    <w:rsid w:val="001C52DD"/>
    <w:rsid w:val="001C6CAC"/>
    <w:rsid w:val="001C7468"/>
    <w:rsid w:val="001C7B77"/>
    <w:rsid w:val="001D0FE9"/>
    <w:rsid w:val="001D1339"/>
    <w:rsid w:val="001D2F41"/>
    <w:rsid w:val="001D39A6"/>
    <w:rsid w:val="001E0ED2"/>
    <w:rsid w:val="001E1CD0"/>
    <w:rsid w:val="001F2DFB"/>
    <w:rsid w:val="001F3823"/>
    <w:rsid w:val="001F55DE"/>
    <w:rsid w:val="001F722A"/>
    <w:rsid w:val="00200751"/>
    <w:rsid w:val="00200CF7"/>
    <w:rsid w:val="002047F5"/>
    <w:rsid w:val="0021384E"/>
    <w:rsid w:val="00213F24"/>
    <w:rsid w:val="00221561"/>
    <w:rsid w:val="00221C23"/>
    <w:rsid w:val="002254C7"/>
    <w:rsid w:val="002326EA"/>
    <w:rsid w:val="00232D8D"/>
    <w:rsid w:val="002340CC"/>
    <w:rsid w:val="00235EB8"/>
    <w:rsid w:val="0023665A"/>
    <w:rsid w:val="0023672B"/>
    <w:rsid w:val="00237D51"/>
    <w:rsid w:val="00241B1B"/>
    <w:rsid w:val="00241E50"/>
    <w:rsid w:val="00242D30"/>
    <w:rsid w:val="00242E78"/>
    <w:rsid w:val="0024569F"/>
    <w:rsid w:val="00245E8D"/>
    <w:rsid w:val="002476BF"/>
    <w:rsid w:val="002535C3"/>
    <w:rsid w:val="00253B98"/>
    <w:rsid w:val="0026143D"/>
    <w:rsid w:val="00262AD9"/>
    <w:rsid w:val="00263252"/>
    <w:rsid w:val="00264B16"/>
    <w:rsid w:val="0026672D"/>
    <w:rsid w:val="00267CC3"/>
    <w:rsid w:val="002706FB"/>
    <w:rsid w:val="00271958"/>
    <w:rsid w:val="00272DAD"/>
    <w:rsid w:val="0028117D"/>
    <w:rsid w:val="002820C5"/>
    <w:rsid w:val="00282473"/>
    <w:rsid w:val="00286341"/>
    <w:rsid w:val="00287725"/>
    <w:rsid w:val="00287AF0"/>
    <w:rsid w:val="00291419"/>
    <w:rsid w:val="0029205F"/>
    <w:rsid w:val="00294543"/>
    <w:rsid w:val="00297986"/>
    <w:rsid w:val="002A18BD"/>
    <w:rsid w:val="002A19E5"/>
    <w:rsid w:val="002A64D2"/>
    <w:rsid w:val="002A672D"/>
    <w:rsid w:val="002A7CE9"/>
    <w:rsid w:val="002B4635"/>
    <w:rsid w:val="002C3756"/>
    <w:rsid w:val="002C3FBF"/>
    <w:rsid w:val="002C4C71"/>
    <w:rsid w:val="002D25B1"/>
    <w:rsid w:val="002D3C1A"/>
    <w:rsid w:val="002D4325"/>
    <w:rsid w:val="002D5871"/>
    <w:rsid w:val="002E0FAE"/>
    <w:rsid w:val="002E23D3"/>
    <w:rsid w:val="002E4980"/>
    <w:rsid w:val="002E69E0"/>
    <w:rsid w:val="002E6EFC"/>
    <w:rsid w:val="002F14CD"/>
    <w:rsid w:val="002F14D4"/>
    <w:rsid w:val="002F1ADC"/>
    <w:rsid w:val="002F5F50"/>
    <w:rsid w:val="002F6286"/>
    <w:rsid w:val="002F6310"/>
    <w:rsid w:val="00301F35"/>
    <w:rsid w:val="00306554"/>
    <w:rsid w:val="0031021A"/>
    <w:rsid w:val="00311DD8"/>
    <w:rsid w:val="00312FE3"/>
    <w:rsid w:val="003134AA"/>
    <w:rsid w:val="0032063C"/>
    <w:rsid w:val="00321644"/>
    <w:rsid w:val="00322FBA"/>
    <w:rsid w:val="00323FFC"/>
    <w:rsid w:val="00324F2A"/>
    <w:rsid w:val="00325D1C"/>
    <w:rsid w:val="003306E9"/>
    <w:rsid w:val="00332493"/>
    <w:rsid w:val="00332D4A"/>
    <w:rsid w:val="00335357"/>
    <w:rsid w:val="00341AE9"/>
    <w:rsid w:val="00342696"/>
    <w:rsid w:val="00342CC1"/>
    <w:rsid w:val="00342E2D"/>
    <w:rsid w:val="003501F7"/>
    <w:rsid w:val="0035190A"/>
    <w:rsid w:val="00354FD4"/>
    <w:rsid w:val="003556FD"/>
    <w:rsid w:val="003602C1"/>
    <w:rsid w:val="00362884"/>
    <w:rsid w:val="00363A1B"/>
    <w:rsid w:val="003735CC"/>
    <w:rsid w:val="00373B6C"/>
    <w:rsid w:val="003755A6"/>
    <w:rsid w:val="00376D7A"/>
    <w:rsid w:val="00383DA4"/>
    <w:rsid w:val="003841C5"/>
    <w:rsid w:val="0038657C"/>
    <w:rsid w:val="0038714C"/>
    <w:rsid w:val="00387F5A"/>
    <w:rsid w:val="003911CC"/>
    <w:rsid w:val="003925BC"/>
    <w:rsid w:val="003959E7"/>
    <w:rsid w:val="00395C02"/>
    <w:rsid w:val="003A319A"/>
    <w:rsid w:val="003A5F65"/>
    <w:rsid w:val="003A6C79"/>
    <w:rsid w:val="003A7E74"/>
    <w:rsid w:val="003B2CB9"/>
    <w:rsid w:val="003B62B1"/>
    <w:rsid w:val="003B764F"/>
    <w:rsid w:val="003C04F4"/>
    <w:rsid w:val="003C3964"/>
    <w:rsid w:val="003C7B86"/>
    <w:rsid w:val="003D0681"/>
    <w:rsid w:val="003D10EC"/>
    <w:rsid w:val="003D285B"/>
    <w:rsid w:val="003D2978"/>
    <w:rsid w:val="003D74DD"/>
    <w:rsid w:val="003E1645"/>
    <w:rsid w:val="003E5195"/>
    <w:rsid w:val="003E6344"/>
    <w:rsid w:val="003F4ABF"/>
    <w:rsid w:val="003F684F"/>
    <w:rsid w:val="003F6B81"/>
    <w:rsid w:val="00401BB3"/>
    <w:rsid w:val="004039F1"/>
    <w:rsid w:val="00407302"/>
    <w:rsid w:val="00407483"/>
    <w:rsid w:val="004122F4"/>
    <w:rsid w:val="00420DDB"/>
    <w:rsid w:val="004222D0"/>
    <w:rsid w:val="00424D59"/>
    <w:rsid w:val="0042552B"/>
    <w:rsid w:val="00425CB1"/>
    <w:rsid w:val="0042757B"/>
    <w:rsid w:val="00431D72"/>
    <w:rsid w:val="004324D9"/>
    <w:rsid w:val="00433E1F"/>
    <w:rsid w:val="00437B43"/>
    <w:rsid w:val="00440693"/>
    <w:rsid w:val="00446D9B"/>
    <w:rsid w:val="00453020"/>
    <w:rsid w:val="0045315D"/>
    <w:rsid w:val="00454C98"/>
    <w:rsid w:val="00454E09"/>
    <w:rsid w:val="00455052"/>
    <w:rsid w:val="004576E9"/>
    <w:rsid w:val="0046390A"/>
    <w:rsid w:val="00473130"/>
    <w:rsid w:val="00475FA1"/>
    <w:rsid w:val="00482529"/>
    <w:rsid w:val="0048318C"/>
    <w:rsid w:val="00483A76"/>
    <w:rsid w:val="004856E7"/>
    <w:rsid w:val="00485B8B"/>
    <w:rsid w:val="00486022"/>
    <w:rsid w:val="00486B23"/>
    <w:rsid w:val="0049186D"/>
    <w:rsid w:val="00496029"/>
    <w:rsid w:val="00496A5E"/>
    <w:rsid w:val="0049753B"/>
    <w:rsid w:val="004A4278"/>
    <w:rsid w:val="004A5FD3"/>
    <w:rsid w:val="004A6038"/>
    <w:rsid w:val="004A7920"/>
    <w:rsid w:val="004B1B79"/>
    <w:rsid w:val="004B3496"/>
    <w:rsid w:val="004B61FC"/>
    <w:rsid w:val="004C53A1"/>
    <w:rsid w:val="004D03D7"/>
    <w:rsid w:val="004D59FD"/>
    <w:rsid w:val="004D6A66"/>
    <w:rsid w:val="004E0058"/>
    <w:rsid w:val="004E19DD"/>
    <w:rsid w:val="004E43DA"/>
    <w:rsid w:val="004F0DE6"/>
    <w:rsid w:val="004F41AB"/>
    <w:rsid w:val="004F605D"/>
    <w:rsid w:val="004F7E0D"/>
    <w:rsid w:val="00500FAD"/>
    <w:rsid w:val="005014D7"/>
    <w:rsid w:val="00502017"/>
    <w:rsid w:val="00502C39"/>
    <w:rsid w:val="00502F38"/>
    <w:rsid w:val="00502FB1"/>
    <w:rsid w:val="00503300"/>
    <w:rsid w:val="0050571F"/>
    <w:rsid w:val="005064DD"/>
    <w:rsid w:val="00506E1C"/>
    <w:rsid w:val="005074D0"/>
    <w:rsid w:val="00511A28"/>
    <w:rsid w:val="00511E59"/>
    <w:rsid w:val="00513895"/>
    <w:rsid w:val="0051678D"/>
    <w:rsid w:val="00530814"/>
    <w:rsid w:val="00537F95"/>
    <w:rsid w:val="00540E5D"/>
    <w:rsid w:val="00541BA5"/>
    <w:rsid w:val="00542DD6"/>
    <w:rsid w:val="0054423F"/>
    <w:rsid w:val="0054589D"/>
    <w:rsid w:val="00547362"/>
    <w:rsid w:val="00550278"/>
    <w:rsid w:val="00551DE4"/>
    <w:rsid w:val="00552689"/>
    <w:rsid w:val="00553643"/>
    <w:rsid w:val="00554361"/>
    <w:rsid w:val="0055499D"/>
    <w:rsid w:val="005614C5"/>
    <w:rsid w:val="00566BBA"/>
    <w:rsid w:val="00570ACB"/>
    <w:rsid w:val="005718F6"/>
    <w:rsid w:val="00573BA5"/>
    <w:rsid w:val="005744E3"/>
    <w:rsid w:val="005752D4"/>
    <w:rsid w:val="00575915"/>
    <w:rsid w:val="005778D8"/>
    <w:rsid w:val="00580F1F"/>
    <w:rsid w:val="0058143A"/>
    <w:rsid w:val="005841BE"/>
    <w:rsid w:val="00585E66"/>
    <w:rsid w:val="0058657A"/>
    <w:rsid w:val="00587B21"/>
    <w:rsid w:val="00590244"/>
    <w:rsid w:val="00593207"/>
    <w:rsid w:val="0059373C"/>
    <w:rsid w:val="00594AF6"/>
    <w:rsid w:val="00596345"/>
    <w:rsid w:val="005A0366"/>
    <w:rsid w:val="005A21B3"/>
    <w:rsid w:val="005A2E01"/>
    <w:rsid w:val="005A79C3"/>
    <w:rsid w:val="005B03B0"/>
    <w:rsid w:val="005B18B4"/>
    <w:rsid w:val="005B1FAC"/>
    <w:rsid w:val="005B339E"/>
    <w:rsid w:val="005B6506"/>
    <w:rsid w:val="005C112A"/>
    <w:rsid w:val="005C19AD"/>
    <w:rsid w:val="005C2507"/>
    <w:rsid w:val="005C410F"/>
    <w:rsid w:val="005C4BFB"/>
    <w:rsid w:val="005C5514"/>
    <w:rsid w:val="005D3125"/>
    <w:rsid w:val="005E06BD"/>
    <w:rsid w:val="005E0E19"/>
    <w:rsid w:val="005E1095"/>
    <w:rsid w:val="005E206B"/>
    <w:rsid w:val="005E2D3E"/>
    <w:rsid w:val="005E409F"/>
    <w:rsid w:val="005E70EE"/>
    <w:rsid w:val="005E7509"/>
    <w:rsid w:val="005F0AEE"/>
    <w:rsid w:val="005F22D1"/>
    <w:rsid w:val="005F3590"/>
    <w:rsid w:val="005F434B"/>
    <w:rsid w:val="005F46AC"/>
    <w:rsid w:val="005F50D8"/>
    <w:rsid w:val="005F68A5"/>
    <w:rsid w:val="006006D8"/>
    <w:rsid w:val="00603B6D"/>
    <w:rsid w:val="00604E31"/>
    <w:rsid w:val="00605F06"/>
    <w:rsid w:val="0061388F"/>
    <w:rsid w:val="00614B54"/>
    <w:rsid w:val="006268C6"/>
    <w:rsid w:val="00627B34"/>
    <w:rsid w:val="00634E2F"/>
    <w:rsid w:val="00635C68"/>
    <w:rsid w:val="00637FC1"/>
    <w:rsid w:val="00640BD6"/>
    <w:rsid w:val="00641788"/>
    <w:rsid w:val="006456D0"/>
    <w:rsid w:val="00645B1A"/>
    <w:rsid w:val="00645DAF"/>
    <w:rsid w:val="00646D1D"/>
    <w:rsid w:val="00650D3B"/>
    <w:rsid w:val="006516FF"/>
    <w:rsid w:val="006520E6"/>
    <w:rsid w:val="00654C00"/>
    <w:rsid w:val="00654C9B"/>
    <w:rsid w:val="00655C50"/>
    <w:rsid w:val="00663DAC"/>
    <w:rsid w:val="00665087"/>
    <w:rsid w:val="00665E40"/>
    <w:rsid w:val="006663FA"/>
    <w:rsid w:val="0066736A"/>
    <w:rsid w:val="00670250"/>
    <w:rsid w:val="00672633"/>
    <w:rsid w:val="0067382E"/>
    <w:rsid w:val="00680315"/>
    <w:rsid w:val="0068208D"/>
    <w:rsid w:val="0068432F"/>
    <w:rsid w:val="0068539C"/>
    <w:rsid w:val="00687625"/>
    <w:rsid w:val="006915E2"/>
    <w:rsid w:val="00692C3A"/>
    <w:rsid w:val="006936A5"/>
    <w:rsid w:val="00694569"/>
    <w:rsid w:val="00694D4F"/>
    <w:rsid w:val="00696201"/>
    <w:rsid w:val="00697AE6"/>
    <w:rsid w:val="006A74CB"/>
    <w:rsid w:val="006A7BE8"/>
    <w:rsid w:val="006A7D82"/>
    <w:rsid w:val="006B18E1"/>
    <w:rsid w:val="006B2125"/>
    <w:rsid w:val="006B2DD0"/>
    <w:rsid w:val="006B54E9"/>
    <w:rsid w:val="006B6768"/>
    <w:rsid w:val="006C29FF"/>
    <w:rsid w:val="006C42DA"/>
    <w:rsid w:val="006D2FE8"/>
    <w:rsid w:val="006D6D62"/>
    <w:rsid w:val="006D6FBD"/>
    <w:rsid w:val="006D7A34"/>
    <w:rsid w:val="006D7AE5"/>
    <w:rsid w:val="006E2367"/>
    <w:rsid w:val="006E2586"/>
    <w:rsid w:val="006E3717"/>
    <w:rsid w:val="006E5C67"/>
    <w:rsid w:val="006E6866"/>
    <w:rsid w:val="006E735E"/>
    <w:rsid w:val="006E7360"/>
    <w:rsid w:val="007014C4"/>
    <w:rsid w:val="007023AC"/>
    <w:rsid w:val="0070322B"/>
    <w:rsid w:val="007053CB"/>
    <w:rsid w:val="00707C1A"/>
    <w:rsid w:val="007106F0"/>
    <w:rsid w:val="00710EE0"/>
    <w:rsid w:val="00711172"/>
    <w:rsid w:val="00713B24"/>
    <w:rsid w:val="00714131"/>
    <w:rsid w:val="0071415F"/>
    <w:rsid w:val="0071531A"/>
    <w:rsid w:val="00715B2D"/>
    <w:rsid w:val="00716092"/>
    <w:rsid w:val="007202E7"/>
    <w:rsid w:val="00722405"/>
    <w:rsid w:val="00722875"/>
    <w:rsid w:val="007236FC"/>
    <w:rsid w:val="007255B9"/>
    <w:rsid w:val="0072719C"/>
    <w:rsid w:val="00727CD1"/>
    <w:rsid w:val="007342B3"/>
    <w:rsid w:val="007356F2"/>
    <w:rsid w:val="00741142"/>
    <w:rsid w:val="0074193A"/>
    <w:rsid w:val="00742E49"/>
    <w:rsid w:val="0074725D"/>
    <w:rsid w:val="00750778"/>
    <w:rsid w:val="00753282"/>
    <w:rsid w:val="0075343D"/>
    <w:rsid w:val="00757F19"/>
    <w:rsid w:val="00762269"/>
    <w:rsid w:val="00763145"/>
    <w:rsid w:val="00764CF4"/>
    <w:rsid w:val="0077593E"/>
    <w:rsid w:val="0077610B"/>
    <w:rsid w:val="007762BB"/>
    <w:rsid w:val="00777296"/>
    <w:rsid w:val="00780249"/>
    <w:rsid w:val="0078057A"/>
    <w:rsid w:val="00781B4C"/>
    <w:rsid w:val="007835F2"/>
    <w:rsid w:val="007841A6"/>
    <w:rsid w:val="007863A5"/>
    <w:rsid w:val="007872A6"/>
    <w:rsid w:val="0078787F"/>
    <w:rsid w:val="00791ED1"/>
    <w:rsid w:val="00792D06"/>
    <w:rsid w:val="00794DB7"/>
    <w:rsid w:val="00796C91"/>
    <w:rsid w:val="007A26EA"/>
    <w:rsid w:val="007A5851"/>
    <w:rsid w:val="007B1A2C"/>
    <w:rsid w:val="007B66CE"/>
    <w:rsid w:val="007B6A4D"/>
    <w:rsid w:val="007B7DC6"/>
    <w:rsid w:val="007C0D31"/>
    <w:rsid w:val="007C1F39"/>
    <w:rsid w:val="007C504C"/>
    <w:rsid w:val="007C6AF1"/>
    <w:rsid w:val="007C7636"/>
    <w:rsid w:val="007C7CCA"/>
    <w:rsid w:val="007D0FD0"/>
    <w:rsid w:val="007D14A1"/>
    <w:rsid w:val="007D298E"/>
    <w:rsid w:val="007D3A62"/>
    <w:rsid w:val="007E32BD"/>
    <w:rsid w:val="007E449E"/>
    <w:rsid w:val="007E4C62"/>
    <w:rsid w:val="007E675D"/>
    <w:rsid w:val="007E6DA1"/>
    <w:rsid w:val="007F49A2"/>
    <w:rsid w:val="00802FEF"/>
    <w:rsid w:val="00804FAC"/>
    <w:rsid w:val="008059AC"/>
    <w:rsid w:val="00805C1A"/>
    <w:rsid w:val="00805F83"/>
    <w:rsid w:val="00807883"/>
    <w:rsid w:val="008100E0"/>
    <w:rsid w:val="00810F94"/>
    <w:rsid w:val="0081249C"/>
    <w:rsid w:val="00813BC0"/>
    <w:rsid w:val="00813CD9"/>
    <w:rsid w:val="00815387"/>
    <w:rsid w:val="00816C55"/>
    <w:rsid w:val="008170D8"/>
    <w:rsid w:val="008227F8"/>
    <w:rsid w:val="0082366D"/>
    <w:rsid w:val="0082539F"/>
    <w:rsid w:val="00827ABF"/>
    <w:rsid w:val="00831F6E"/>
    <w:rsid w:val="00840897"/>
    <w:rsid w:val="00842385"/>
    <w:rsid w:val="00844734"/>
    <w:rsid w:val="00846D7A"/>
    <w:rsid w:val="008512D2"/>
    <w:rsid w:val="00853CAA"/>
    <w:rsid w:val="00856F27"/>
    <w:rsid w:val="00862796"/>
    <w:rsid w:val="00862C33"/>
    <w:rsid w:val="00862D8B"/>
    <w:rsid w:val="00867CA9"/>
    <w:rsid w:val="0087005A"/>
    <w:rsid w:val="00870071"/>
    <w:rsid w:val="00873756"/>
    <w:rsid w:val="008818D0"/>
    <w:rsid w:val="00881A37"/>
    <w:rsid w:val="00881E05"/>
    <w:rsid w:val="00882581"/>
    <w:rsid w:val="00884480"/>
    <w:rsid w:val="008874EA"/>
    <w:rsid w:val="008925C2"/>
    <w:rsid w:val="00895605"/>
    <w:rsid w:val="008967B3"/>
    <w:rsid w:val="008A02C6"/>
    <w:rsid w:val="008A0BBD"/>
    <w:rsid w:val="008A113F"/>
    <w:rsid w:val="008A298D"/>
    <w:rsid w:val="008A583D"/>
    <w:rsid w:val="008A6DC2"/>
    <w:rsid w:val="008B13EF"/>
    <w:rsid w:val="008B3D77"/>
    <w:rsid w:val="008C35FF"/>
    <w:rsid w:val="008C3DC4"/>
    <w:rsid w:val="008C4A30"/>
    <w:rsid w:val="008D5AA3"/>
    <w:rsid w:val="008D7665"/>
    <w:rsid w:val="008D7CFA"/>
    <w:rsid w:val="008E0F1D"/>
    <w:rsid w:val="008E47DE"/>
    <w:rsid w:val="008E5B30"/>
    <w:rsid w:val="008F1BD6"/>
    <w:rsid w:val="008F2B35"/>
    <w:rsid w:val="008F3F79"/>
    <w:rsid w:val="008F731A"/>
    <w:rsid w:val="008F77A7"/>
    <w:rsid w:val="0090103B"/>
    <w:rsid w:val="00903BF6"/>
    <w:rsid w:val="00905964"/>
    <w:rsid w:val="00914517"/>
    <w:rsid w:val="00914DBD"/>
    <w:rsid w:val="00917C53"/>
    <w:rsid w:val="009219B5"/>
    <w:rsid w:val="00922269"/>
    <w:rsid w:val="00922444"/>
    <w:rsid w:val="0092281A"/>
    <w:rsid w:val="009249E4"/>
    <w:rsid w:val="00930A85"/>
    <w:rsid w:val="009326AA"/>
    <w:rsid w:val="0093382B"/>
    <w:rsid w:val="0093508B"/>
    <w:rsid w:val="00935F42"/>
    <w:rsid w:val="009378FA"/>
    <w:rsid w:val="009447D2"/>
    <w:rsid w:val="00944D63"/>
    <w:rsid w:val="0094515E"/>
    <w:rsid w:val="00946152"/>
    <w:rsid w:val="00947361"/>
    <w:rsid w:val="00947664"/>
    <w:rsid w:val="00956A31"/>
    <w:rsid w:val="00956B9B"/>
    <w:rsid w:val="00960CC7"/>
    <w:rsid w:val="009613B8"/>
    <w:rsid w:val="00961C82"/>
    <w:rsid w:val="00962590"/>
    <w:rsid w:val="00962992"/>
    <w:rsid w:val="00963C50"/>
    <w:rsid w:val="00963FBC"/>
    <w:rsid w:val="0096505B"/>
    <w:rsid w:val="00966625"/>
    <w:rsid w:val="00966EC0"/>
    <w:rsid w:val="00967261"/>
    <w:rsid w:val="00971360"/>
    <w:rsid w:val="00971CB0"/>
    <w:rsid w:val="00972F3F"/>
    <w:rsid w:val="00973404"/>
    <w:rsid w:val="00973AD7"/>
    <w:rsid w:val="00977486"/>
    <w:rsid w:val="009778BB"/>
    <w:rsid w:val="00977BB0"/>
    <w:rsid w:val="009810E0"/>
    <w:rsid w:val="00983369"/>
    <w:rsid w:val="009852A7"/>
    <w:rsid w:val="00991724"/>
    <w:rsid w:val="00992065"/>
    <w:rsid w:val="00993CAA"/>
    <w:rsid w:val="00993DD9"/>
    <w:rsid w:val="009A2BA4"/>
    <w:rsid w:val="009A38F6"/>
    <w:rsid w:val="009A5A4B"/>
    <w:rsid w:val="009A5DFB"/>
    <w:rsid w:val="009A753F"/>
    <w:rsid w:val="009B08C1"/>
    <w:rsid w:val="009B13D5"/>
    <w:rsid w:val="009B4DE9"/>
    <w:rsid w:val="009B711A"/>
    <w:rsid w:val="009B757D"/>
    <w:rsid w:val="009C1676"/>
    <w:rsid w:val="009C26CB"/>
    <w:rsid w:val="009C4954"/>
    <w:rsid w:val="009C71A4"/>
    <w:rsid w:val="009D1D46"/>
    <w:rsid w:val="009D1F52"/>
    <w:rsid w:val="009D3D6C"/>
    <w:rsid w:val="009D4043"/>
    <w:rsid w:val="009D548A"/>
    <w:rsid w:val="009D5C66"/>
    <w:rsid w:val="009D6038"/>
    <w:rsid w:val="009D71A1"/>
    <w:rsid w:val="009E1E6C"/>
    <w:rsid w:val="009E2A5A"/>
    <w:rsid w:val="009E3B7B"/>
    <w:rsid w:val="009E457D"/>
    <w:rsid w:val="009E5BC1"/>
    <w:rsid w:val="009E698E"/>
    <w:rsid w:val="009F3659"/>
    <w:rsid w:val="009F5407"/>
    <w:rsid w:val="009F5843"/>
    <w:rsid w:val="009F6E5D"/>
    <w:rsid w:val="00A057ED"/>
    <w:rsid w:val="00A102F4"/>
    <w:rsid w:val="00A112BD"/>
    <w:rsid w:val="00A11925"/>
    <w:rsid w:val="00A1413D"/>
    <w:rsid w:val="00A1562D"/>
    <w:rsid w:val="00A156B9"/>
    <w:rsid w:val="00A1775B"/>
    <w:rsid w:val="00A20DA9"/>
    <w:rsid w:val="00A27223"/>
    <w:rsid w:val="00A278E3"/>
    <w:rsid w:val="00A357D6"/>
    <w:rsid w:val="00A40074"/>
    <w:rsid w:val="00A406A5"/>
    <w:rsid w:val="00A40952"/>
    <w:rsid w:val="00A46116"/>
    <w:rsid w:val="00A51CC3"/>
    <w:rsid w:val="00A52CBB"/>
    <w:rsid w:val="00A57CBA"/>
    <w:rsid w:val="00A618A7"/>
    <w:rsid w:val="00A61BA4"/>
    <w:rsid w:val="00A63CB2"/>
    <w:rsid w:val="00A663BA"/>
    <w:rsid w:val="00A702F9"/>
    <w:rsid w:val="00A73091"/>
    <w:rsid w:val="00A7351E"/>
    <w:rsid w:val="00A742F2"/>
    <w:rsid w:val="00A7566C"/>
    <w:rsid w:val="00A80DEE"/>
    <w:rsid w:val="00A8104D"/>
    <w:rsid w:val="00A81199"/>
    <w:rsid w:val="00A824FB"/>
    <w:rsid w:val="00A8629D"/>
    <w:rsid w:val="00A877B2"/>
    <w:rsid w:val="00A87BD9"/>
    <w:rsid w:val="00A87F30"/>
    <w:rsid w:val="00A91656"/>
    <w:rsid w:val="00A9332C"/>
    <w:rsid w:val="00A95162"/>
    <w:rsid w:val="00A95C7B"/>
    <w:rsid w:val="00A9654F"/>
    <w:rsid w:val="00AA089A"/>
    <w:rsid w:val="00AA326A"/>
    <w:rsid w:val="00AA4487"/>
    <w:rsid w:val="00AB075E"/>
    <w:rsid w:val="00AB08A1"/>
    <w:rsid w:val="00AB0BF1"/>
    <w:rsid w:val="00AB7644"/>
    <w:rsid w:val="00AC0584"/>
    <w:rsid w:val="00AC0EA3"/>
    <w:rsid w:val="00AC3933"/>
    <w:rsid w:val="00AC3FCA"/>
    <w:rsid w:val="00AC5E2A"/>
    <w:rsid w:val="00AC68E5"/>
    <w:rsid w:val="00AC6F86"/>
    <w:rsid w:val="00AC79F5"/>
    <w:rsid w:val="00AD05CE"/>
    <w:rsid w:val="00AD2F11"/>
    <w:rsid w:val="00AD3F14"/>
    <w:rsid w:val="00AD5DBE"/>
    <w:rsid w:val="00AD6279"/>
    <w:rsid w:val="00AE2F5D"/>
    <w:rsid w:val="00AE4555"/>
    <w:rsid w:val="00AE50A7"/>
    <w:rsid w:val="00AE5A39"/>
    <w:rsid w:val="00AE62DF"/>
    <w:rsid w:val="00AF1506"/>
    <w:rsid w:val="00AF5EED"/>
    <w:rsid w:val="00AF64B2"/>
    <w:rsid w:val="00AF66B5"/>
    <w:rsid w:val="00B015C3"/>
    <w:rsid w:val="00B0246B"/>
    <w:rsid w:val="00B0415F"/>
    <w:rsid w:val="00B06ABC"/>
    <w:rsid w:val="00B07146"/>
    <w:rsid w:val="00B078B1"/>
    <w:rsid w:val="00B12357"/>
    <w:rsid w:val="00B13DD7"/>
    <w:rsid w:val="00B14EF3"/>
    <w:rsid w:val="00B15E77"/>
    <w:rsid w:val="00B2105B"/>
    <w:rsid w:val="00B214B6"/>
    <w:rsid w:val="00B24554"/>
    <w:rsid w:val="00B254DF"/>
    <w:rsid w:val="00B2558E"/>
    <w:rsid w:val="00B261B4"/>
    <w:rsid w:val="00B26767"/>
    <w:rsid w:val="00B34C43"/>
    <w:rsid w:val="00B35570"/>
    <w:rsid w:val="00B378DD"/>
    <w:rsid w:val="00B44B30"/>
    <w:rsid w:val="00B46887"/>
    <w:rsid w:val="00B46DBF"/>
    <w:rsid w:val="00B51FA1"/>
    <w:rsid w:val="00B54F15"/>
    <w:rsid w:val="00B55393"/>
    <w:rsid w:val="00B61D0F"/>
    <w:rsid w:val="00B64238"/>
    <w:rsid w:val="00B64BDF"/>
    <w:rsid w:val="00B71D02"/>
    <w:rsid w:val="00B7572B"/>
    <w:rsid w:val="00B81C62"/>
    <w:rsid w:val="00B82826"/>
    <w:rsid w:val="00B82A11"/>
    <w:rsid w:val="00B8366B"/>
    <w:rsid w:val="00B83DDD"/>
    <w:rsid w:val="00B91548"/>
    <w:rsid w:val="00B929CA"/>
    <w:rsid w:val="00B929DE"/>
    <w:rsid w:val="00B95F2E"/>
    <w:rsid w:val="00B9612E"/>
    <w:rsid w:val="00B975D6"/>
    <w:rsid w:val="00BA0E1E"/>
    <w:rsid w:val="00BB42BD"/>
    <w:rsid w:val="00BB4A87"/>
    <w:rsid w:val="00BB5E3E"/>
    <w:rsid w:val="00BB6518"/>
    <w:rsid w:val="00BC040A"/>
    <w:rsid w:val="00BC51FC"/>
    <w:rsid w:val="00BC59A8"/>
    <w:rsid w:val="00BD015C"/>
    <w:rsid w:val="00BD0CA4"/>
    <w:rsid w:val="00BD23C8"/>
    <w:rsid w:val="00BD4DFA"/>
    <w:rsid w:val="00BD5076"/>
    <w:rsid w:val="00BE023E"/>
    <w:rsid w:val="00BE15F6"/>
    <w:rsid w:val="00BE2B1A"/>
    <w:rsid w:val="00BE3A04"/>
    <w:rsid w:val="00BE48AD"/>
    <w:rsid w:val="00BE48C7"/>
    <w:rsid w:val="00BE7793"/>
    <w:rsid w:val="00BF2CD9"/>
    <w:rsid w:val="00BF2EAA"/>
    <w:rsid w:val="00BF36A3"/>
    <w:rsid w:val="00BF4A03"/>
    <w:rsid w:val="00BF5D65"/>
    <w:rsid w:val="00BF6A96"/>
    <w:rsid w:val="00C001E0"/>
    <w:rsid w:val="00C010A1"/>
    <w:rsid w:val="00C0341D"/>
    <w:rsid w:val="00C04834"/>
    <w:rsid w:val="00C07BEB"/>
    <w:rsid w:val="00C11494"/>
    <w:rsid w:val="00C1210F"/>
    <w:rsid w:val="00C126A7"/>
    <w:rsid w:val="00C12E20"/>
    <w:rsid w:val="00C13FAC"/>
    <w:rsid w:val="00C14929"/>
    <w:rsid w:val="00C160E0"/>
    <w:rsid w:val="00C214D9"/>
    <w:rsid w:val="00C21712"/>
    <w:rsid w:val="00C22F50"/>
    <w:rsid w:val="00C235CF"/>
    <w:rsid w:val="00C24C78"/>
    <w:rsid w:val="00C24E57"/>
    <w:rsid w:val="00C25393"/>
    <w:rsid w:val="00C26776"/>
    <w:rsid w:val="00C34A77"/>
    <w:rsid w:val="00C37FC3"/>
    <w:rsid w:val="00C40174"/>
    <w:rsid w:val="00C419F1"/>
    <w:rsid w:val="00C41F70"/>
    <w:rsid w:val="00C4240D"/>
    <w:rsid w:val="00C42AA9"/>
    <w:rsid w:val="00C4478B"/>
    <w:rsid w:val="00C44AF4"/>
    <w:rsid w:val="00C467C6"/>
    <w:rsid w:val="00C4692E"/>
    <w:rsid w:val="00C4707F"/>
    <w:rsid w:val="00C5436A"/>
    <w:rsid w:val="00C62ADA"/>
    <w:rsid w:val="00C64FAB"/>
    <w:rsid w:val="00C6527C"/>
    <w:rsid w:val="00C7204E"/>
    <w:rsid w:val="00C7211D"/>
    <w:rsid w:val="00C729DA"/>
    <w:rsid w:val="00C740B1"/>
    <w:rsid w:val="00C75206"/>
    <w:rsid w:val="00C7580D"/>
    <w:rsid w:val="00C81F6F"/>
    <w:rsid w:val="00C904DF"/>
    <w:rsid w:val="00C9079B"/>
    <w:rsid w:val="00C90F15"/>
    <w:rsid w:val="00C9200F"/>
    <w:rsid w:val="00C93836"/>
    <w:rsid w:val="00C941AB"/>
    <w:rsid w:val="00C960F1"/>
    <w:rsid w:val="00CA50B6"/>
    <w:rsid w:val="00CA72EA"/>
    <w:rsid w:val="00CB12B2"/>
    <w:rsid w:val="00CB54E2"/>
    <w:rsid w:val="00CC04A9"/>
    <w:rsid w:val="00CC1E44"/>
    <w:rsid w:val="00CD11A7"/>
    <w:rsid w:val="00CE06E0"/>
    <w:rsid w:val="00CE16C6"/>
    <w:rsid w:val="00CF1C24"/>
    <w:rsid w:val="00CF35B0"/>
    <w:rsid w:val="00D00F5C"/>
    <w:rsid w:val="00D02093"/>
    <w:rsid w:val="00D119DA"/>
    <w:rsid w:val="00D13084"/>
    <w:rsid w:val="00D2251D"/>
    <w:rsid w:val="00D2601D"/>
    <w:rsid w:val="00D3581D"/>
    <w:rsid w:val="00D37ED4"/>
    <w:rsid w:val="00D44E6D"/>
    <w:rsid w:val="00D517C2"/>
    <w:rsid w:val="00D51E2F"/>
    <w:rsid w:val="00D53529"/>
    <w:rsid w:val="00D60ED7"/>
    <w:rsid w:val="00D61705"/>
    <w:rsid w:val="00D63787"/>
    <w:rsid w:val="00D64009"/>
    <w:rsid w:val="00D65274"/>
    <w:rsid w:val="00D6700D"/>
    <w:rsid w:val="00D7256C"/>
    <w:rsid w:val="00D7655D"/>
    <w:rsid w:val="00D7673A"/>
    <w:rsid w:val="00D76876"/>
    <w:rsid w:val="00D807B6"/>
    <w:rsid w:val="00D837BE"/>
    <w:rsid w:val="00D879A8"/>
    <w:rsid w:val="00D91C18"/>
    <w:rsid w:val="00D9417F"/>
    <w:rsid w:val="00DA00CD"/>
    <w:rsid w:val="00DA3584"/>
    <w:rsid w:val="00DA4CD1"/>
    <w:rsid w:val="00DA5109"/>
    <w:rsid w:val="00DA6FAF"/>
    <w:rsid w:val="00DA70D7"/>
    <w:rsid w:val="00DB0976"/>
    <w:rsid w:val="00DB2CF2"/>
    <w:rsid w:val="00DB5CC9"/>
    <w:rsid w:val="00DB6253"/>
    <w:rsid w:val="00DB6533"/>
    <w:rsid w:val="00DC23E5"/>
    <w:rsid w:val="00DC2835"/>
    <w:rsid w:val="00DC6869"/>
    <w:rsid w:val="00DD2949"/>
    <w:rsid w:val="00DD2EC0"/>
    <w:rsid w:val="00DD30DE"/>
    <w:rsid w:val="00DD518B"/>
    <w:rsid w:val="00DD5F24"/>
    <w:rsid w:val="00DD678F"/>
    <w:rsid w:val="00DD794F"/>
    <w:rsid w:val="00DE2616"/>
    <w:rsid w:val="00DE541C"/>
    <w:rsid w:val="00DE6EA8"/>
    <w:rsid w:val="00DF379C"/>
    <w:rsid w:val="00DF3CB4"/>
    <w:rsid w:val="00DF4443"/>
    <w:rsid w:val="00DF4DB5"/>
    <w:rsid w:val="00DF64F2"/>
    <w:rsid w:val="00E0237E"/>
    <w:rsid w:val="00E02BB9"/>
    <w:rsid w:val="00E065E1"/>
    <w:rsid w:val="00E06667"/>
    <w:rsid w:val="00E07FAF"/>
    <w:rsid w:val="00E10956"/>
    <w:rsid w:val="00E15FE3"/>
    <w:rsid w:val="00E24912"/>
    <w:rsid w:val="00E24AC7"/>
    <w:rsid w:val="00E25E24"/>
    <w:rsid w:val="00E27A1C"/>
    <w:rsid w:val="00E3067A"/>
    <w:rsid w:val="00E33755"/>
    <w:rsid w:val="00E34E31"/>
    <w:rsid w:val="00E3626F"/>
    <w:rsid w:val="00E407E7"/>
    <w:rsid w:val="00E4172A"/>
    <w:rsid w:val="00E427E4"/>
    <w:rsid w:val="00E45BF4"/>
    <w:rsid w:val="00E4615F"/>
    <w:rsid w:val="00E46C32"/>
    <w:rsid w:val="00E47B25"/>
    <w:rsid w:val="00E516FE"/>
    <w:rsid w:val="00E54927"/>
    <w:rsid w:val="00E55DD9"/>
    <w:rsid w:val="00E61C36"/>
    <w:rsid w:val="00E656DE"/>
    <w:rsid w:val="00E67538"/>
    <w:rsid w:val="00E7103A"/>
    <w:rsid w:val="00E73B91"/>
    <w:rsid w:val="00E748B2"/>
    <w:rsid w:val="00E75A01"/>
    <w:rsid w:val="00E75AB4"/>
    <w:rsid w:val="00E8117E"/>
    <w:rsid w:val="00E82349"/>
    <w:rsid w:val="00E827AE"/>
    <w:rsid w:val="00E84850"/>
    <w:rsid w:val="00E85CCE"/>
    <w:rsid w:val="00E87E04"/>
    <w:rsid w:val="00E919FE"/>
    <w:rsid w:val="00E93A00"/>
    <w:rsid w:val="00E948F9"/>
    <w:rsid w:val="00E9783B"/>
    <w:rsid w:val="00EA23C6"/>
    <w:rsid w:val="00EA2C1E"/>
    <w:rsid w:val="00EA3A2B"/>
    <w:rsid w:val="00EA5F51"/>
    <w:rsid w:val="00EA6F52"/>
    <w:rsid w:val="00EB16FB"/>
    <w:rsid w:val="00EB50F3"/>
    <w:rsid w:val="00EB6DAF"/>
    <w:rsid w:val="00EB7ABB"/>
    <w:rsid w:val="00EC39E9"/>
    <w:rsid w:val="00EC4C8B"/>
    <w:rsid w:val="00ED3A34"/>
    <w:rsid w:val="00ED3DEA"/>
    <w:rsid w:val="00ED4FB2"/>
    <w:rsid w:val="00ED6A0D"/>
    <w:rsid w:val="00ED7286"/>
    <w:rsid w:val="00EE098F"/>
    <w:rsid w:val="00EE7E98"/>
    <w:rsid w:val="00EF28E2"/>
    <w:rsid w:val="00EF6783"/>
    <w:rsid w:val="00F05300"/>
    <w:rsid w:val="00F05F9B"/>
    <w:rsid w:val="00F07E0F"/>
    <w:rsid w:val="00F100F8"/>
    <w:rsid w:val="00F16BED"/>
    <w:rsid w:val="00F17734"/>
    <w:rsid w:val="00F177A4"/>
    <w:rsid w:val="00F2091C"/>
    <w:rsid w:val="00F21372"/>
    <w:rsid w:val="00F24839"/>
    <w:rsid w:val="00F251F6"/>
    <w:rsid w:val="00F45ECE"/>
    <w:rsid w:val="00F46771"/>
    <w:rsid w:val="00F46D06"/>
    <w:rsid w:val="00F47FF8"/>
    <w:rsid w:val="00F53BFF"/>
    <w:rsid w:val="00F56B28"/>
    <w:rsid w:val="00F60447"/>
    <w:rsid w:val="00F65EAD"/>
    <w:rsid w:val="00F67595"/>
    <w:rsid w:val="00F67645"/>
    <w:rsid w:val="00F70656"/>
    <w:rsid w:val="00F706CC"/>
    <w:rsid w:val="00F72D05"/>
    <w:rsid w:val="00F83178"/>
    <w:rsid w:val="00F847D8"/>
    <w:rsid w:val="00F86E3D"/>
    <w:rsid w:val="00F8722C"/>
    <w:rsid w:val="00F900D1"/>
    <w:rsid w:val="00F90BF4"/>
    <w:rsid w:val="00F91462"/>
    <w:rsid w:val="00F96A70"/>
    <w:rsid w:val="00FA4869"/>
    <w:rsid w:val="00FB130E"/>
    <w:rsid w:val="00FB3651"/>
    <w:rsid w:val="00FB3E32"/>
    <w:rsid w:val="00FB77BE"/>
    <w:rsid w:val="00FB7EF0"/>
    <w:rsid w:val="00FC0C72"/>
    <w:rsid w:val="00FC1602"/>
    <w:rsid w:val="00FC2F51"/>
    <w:rsid w:val="00FC3CD4"/>
    <w:rsid w:val="00FC40BC"/>
    <w:rsid w:val="00FC4326"/>
    <w:rsid w:val="00FC605F"/>
    <w:rsid w:val="00FD0DD3"/>
    <w:rsid w:val="00FD19EE"/>
    <w:rsid w:val="00FD3422"/>
    <w:rsid w:val="00FD4382"/>
    <w:rsid w:val="00FD4748"/>
    <w:rsid w:val="00FD5083"/>
    <w:rsid w:val="00FD7686"/>
    <w:rsid w:val="00FE05EB"/>
    <w:rsid w:val="00FE31ED"/>
    <w:rsid w:val="00FE5964"/>
    <w:rsid w:val="00FE5BFC"/>
    <w:rsid w:val="00FE641A"/>
    <w:rsid w:val="00FF06DC"/>
    <w:rsid w:val="00FF1738"/>
    <w:rsid w:val="00FF43E5"/>
    <w:rsid w:val="00FF4BF1"/>
    <w:rsid w:val="00FF77CC"/>
    <w:rsid w:val="021E1487"/>
    <w:rsid w:val="0A5F4B7F"/>
    <w:rsid w:val="16A91636"/>
    <w:rsid w:val="1863710F"/>
    <w:rsid w:val="28DD3D19"/>
    <w:rsid w:val="37CA2408"/>
    <w:rsid w:val="3B854FFA"/>
    <w:rsid w:val="3C8D1E2D"/>
    <w:rsid w:val="40D55A3B"/>
    <w:rsid w:val="55AD0B8D"/>
    <w:rsid w:val="584F2104"/>
    <w:rsid w:val="597E45C9"/>
    <w:rsid w:val="5D822116"/>
    <w:rsid w:val="684A1206"/>
    <w:rsid w:val="711E3C3E"/>
    <w:rsid w:val="74DF3406"/>
    <w:rsid w:val="795A5055"/>
    <w:rsid w:val="7D82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Balloon Text"/>
    <w:basedOn w:val="1"/>
    <w:link w:val="13"/>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uiPriority w:val="99"/>
    <w:rPr>
      <w:sz w:val="18"/>
      <w:szCs w:val="18"/>
    </w:rPr>
  </w:style>
  <w:style w:type="character" w:customStyle="1" w:styleId="14">
    <w:name w:val="标题 2 Char"/>
    <w:basedOn w:val="9"/>
    <w:link w:val="2"/>
    <w:qFormat/>
    <w:uiPriority w:val="99"/>
    <w:rPr>
      <w:rFonts w:ascii="Arial" w:hAnsi="Arial" w:eastAsia="黑体" w:cs="Times New Roman"/>
      <w:b/>
      <w:bCs/>
      <w:sz w:val="32"/>
      <w:szCs w:val="32"/>
    </w:rPr>
  </w:style>
  <w:style w:type="character" w:customStyle="1" w:styleId="15">
    <w:name w:val="批注文字 Char"/>
    <w:basedOn w:val="9"/>
    <w:link w:val="3"/>
    <w:semiHidden/>
    <w:uiPriority w:val="99"/>
    <w:rPr>
      <w:kern w:val="2"/>
      <w:sz w:val="21"/>
      <w:szCs w:val="22"/>
    </w:rPr>
  </w:style>
  <w:style w:type="character" w:customStyle="1" w:styleId="16">
    <w:name w:val="批注主题 Char"/>
    <w:basedOn w:val="15"/>
    <w:link w:val="7"/>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942</Words>
  <Characters>5374</Characters>
  <Lines>44</Lines>
  <Paragraphs>12</Paragraphs>
  <TotalTime>1264</TotalTime>
  <ScaleCrop>false</ScaleCrop>
  <LinksUpToDate>false</LinksUpToDate>
  <CharactersWithSpaces>6304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2020-04-14T08:06:00Z</dcterms:created>
  <dc:creator>pc</dc:creator>
  <cp:lastModifiedBy>志</cp:lastModifiedBy>
  <dcterms:modified xsi:type="dcterms:W3CDTF">2020-07-29T02:53:27Z</dcterms:modified>
  <cp:revision>464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