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rPr>
      </w:pPr>
      <w:bookmarkStart w:id="0" w:name="_GoBack"/>
      <w:r>
        <w:rPr>
          <w:rFonts w:hint="eastAsia" w:ascii="方正小标宋简体" w:hAnsi="仿宋" w:eastAsia="方正小标宋简体" w:cs="Calibri"/>
          <w:bCs/>
          <w:color w:val="000000"/>
          <w:sz w:val="44"/>
          <w:szCs w:val="44"/>
        </w:rPr>
        <w:t>2022年度国家社会科学基金后期资助暨优秀博士论文出版项目申报公告</w:t>
      </w:r>
    </w:p>
    <w:bookmarkEnd w:id="0"/>
    <w:p>
      <w:pPr>
        <w:spacing w:line="560" w:lineRule="exact"/>
        <w:jc w:val="center"/>
        <w:rPr>
          <w:rFonts w:hint="eastAsia" w:ascii="方正小标宋简体" w:hAnsi="仿宋" w:eastAsia="方正小标宋简体" w:cs="Calibri"/>
          <w:bCs/>
          <w:color w:val="00000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经全国哲学社会科学工作领导小组批准，现将2022年度国家社科基金后期资助暨优秀博士论文出版项目申报有关事项公告如下：</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一、项目宗旨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w:t>
      </w:r>
      <w:r>
        <w:rPr>
          <w:rFonts w:hint="eastAsia" w:ascii="仿宋_GB2312" w:hAnsi="仿宋_GB2312" w:eastAsia="仿宋_GB2312" w:cs="仿宋_GB2312"/>
          <w:kern w:val="2"/>
          <w:sz w:val="32"/>
          <w:szCs w:val="32"/>
          <w:lang w:val="en-US" w:eastAsia="zh-CN" w:bidi="ar-SA"/>
        </w:rPr>
        <w:t>家社科基金后期资助项目和优秀博士论文出版项目主要资助已基本完成且尚未出版的哲学社会科学研究的优秀学术成果。以资助学术专著为主，也资助少量学术价值较高的资料汇编、调研报告和工具书。国家社科基金26个学科，包括教育学、艺术学、军事学三个单列学科均可申报。</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三、项目类别与资助经费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2022年，国家社科基金后期资助项目和优秀博士论文出版项目经费管理实行包干制试点。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2.申请人所在单位应设有科研管理部门，能够提供开展研究的必要条件并承诺信誉保证。申请优秀博士论文出版项目，如申请人所在单位无科研管理部门，可委托博士学位授予单位进行申报和管理。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报重点项目和一般项目的成果需完成80%以上（退休科研人员申报的成果完成比例不低于70%）。以博士论文、博士后研究报告为基础申报重点项目、一般项目，论文完成日期应为三年以上（答辩日期为2019年6月30日之前），并在原论文基础上进行实质性修改，且增删、修改内容篇幅达到原论文字数30%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优秀博士论文出版项目的申请人年龄应在35岁以下（1987年4月28日后出生），论文须以中文写作且被毕业院校评定为“优秀”等级，完成日期为2019年6月1日-2021年6月30日（以答辩日期为准）。同等条件下，获得省部级以上优秀博士论文的优先予以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5.凡有下列情形之一者不得申报：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（1）申请人承担的国家社科基金项目、国家自然科学基金项目及其他国家级科研项目尚未结项；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（2）属于国家社科基金项目、国家自然科学基金项目及其他国家级科研项目、教育部人文社会科学研究各类项目的研究成果；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（3）已出版著作的修订本，或与申请人本人出版著作重复10%以上；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（4）成果内容涉及国家秘密。</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重点项目和一般项目：①申请书6份；②申报成果6套（如申报书稿超过60万字，需另外报送6份成果概要，含2万字左右的成果内容介绍，以及全书目录和参考文献），书稿和成果概要均用A4纸双面印制、左侧装订成册；③成果查重报告1份；④论文或研究报告原文，并附修改说明1份（本材料仅限以博士论文和博士后研究报告为基础申请的重点项目和一般项目）；⑤往年申报过后期资助项目的成果，需附详细的修改说明（见附件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优秀博士论文出版项目：①申请书6份；②申报成果6套（如申报书稿超过60万字，需另外报送6份成果概要，含2万字左右的成果内容介绍，以及全书目录和参考文献），书稿和成果概要均用A4纸双面印制、左侧装订成册；③成果查重报告1份；④论文等级证明材料1份；⑤博士学位论文评阅书复印件和答辩决议书复印件各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上述材料的电子版需一同报送我办。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教育学、艺术学、军事学三个单列学科的项目申报，分别由全国教育科学规划办、全国艺术科学规划办和全军社科规划办直接受理。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申报材料不予退回，我办将做好申报材料的保密工作。</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六、研究及出版要求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负责人在项目执行期间要遵守相关承诺，履行约定义务，按期完成研究任务，获准立项的课题《申请书》视为具有约束力的资助合同文本。重点项目和一般项目完成时限为1-3年，优秀博士论文出版项目要求于2023年8月前完成修改出版，申请人应按时限完成研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最终成果须先鉴定、后出版。各省（区、市）、兵团社科规划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鉴定结项之前，申请人不得擅自出版，违规者将终止申请或撤项，并通报批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3.后期资助项目成果出版后，我办将常态化遴选完成质量与学术价值较高的作品，形成国家社科基金“优秀出版成果重点推荐书目”，对优秀成果进行形式多样的宣传推介。</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2.各地社科规划（工作）办、在京委托管理机构和责任单位要加强对申报工作的组织和指导，切实提高申报质量，严格审核申请人和申报成果的资格条件，签署明确意见后上报我办。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国家社科基金后期资助项目和优秀博士论文出版项目集中受理申报时间为7月1日至7月15日。纸质版申报材料统一由各地社科规划（工作）办或在京委托管理机构寄送，不接受个人以及科研单位、出版机构的报送；电子版申报信息汇总表需由各地社科规划（工作）办或在京委托管理机构汇总审核后，统一发送至我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全国社科工作办基金处联系电话：（010）83083062、83083064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全国教育规划办联系电话：（010）62003307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全国艺术规划办联系电话：（010）87930753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全军社科规划办联系电话：（010）66905825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spacing w:line="560" w:lineRule="exact"/>
        <w:ind w:right="840" w:rightChars="4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全国哲学社会科学工作办公室</w:t>
      </w:r>
    </w:p>
    <w:p>
      <w:pPr>
        <w:spacing w:line="560" w:lineRule="exact"/>
        <w:ind w:right="840" w:rightChars="4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2022年4月24日</w:t>
      </w:r>
    </w:p>
    <w:p>
      <w:pPr>
        <w:spacing w:line="560" w:lineRule="exact"/>
        <w:ind w:right="840" w:rightChars="400"/>
        <w:jc w:val="right"/>
        <w:rPr>
          <w:rFonts w:hint="eastAsia" w:ascii="仿宋_GB2312" w:hAnsi="仿宋_GB2312" w:eastAsia="仿宋_GB2312" w:cs="仿宋_GB2312"/>
          <w:sz w:val="32"/>
          <w:szCs w:val="32"/>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"http://download.people.com.cn/dangwang/one16507778511.docx" \t "http://www.nopss.gov.cn/n1/2022/0424/_blank"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国家社科基金后期资助项目申请书（重点项目、一般项目）</w:t>
      </w:r>
      <w:r>
        <w:rPr>
          <w:rFonts w:hint="eastAsia" w:ascii="仿宋_GB2312" w:hAnsi="仿宋_GB2312" w:eastAsia="仿宋_GB2312" w:cs="仿宋_GB2312"/>
          <w:sz w:val="32"/>
          <w:szCs w:val="32"/>
          <w:lang w:val="en-US" w:eastAsia="zh-CN"/>
        </w:rPr>
        <w:fldChar w:fldCharType="end"/>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"http://download.people.com.cn/dangwang/one16507778821.doc" \t "http://www.nopss.gov.cn/n1/2022/0424/_blank"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国家社科基金优秀博士论文出版项目申请书</w:t>
      </w:r>
      <w:r>
        <w:rPr>
          <w:rFonts w:hint="eastAsia" w:ascii="仿宋_GB2312" w:hAnsi="仿宋_GB2312" w:eastAsia="仿宋_GB2312" w:cs="仿宋_GB2312"/>
          <w:sz w:val="32"/>
          <w:szCs w:val="32"/>
          <w:lang w:val="en-US" w:eastAsia="zh-CN"/>
        </w:rPr>
        <w:fldChar w:fldCharType="end"/>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"http://download.people.com.cn/dangwang/one16507779051.xls" \t "http://www.nopss.gov.cn/n1/2022/0424/_blank"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国家社科基金后期资助项目申报信息汇总表</w:t>
      </w:r>
      <w:r>
        <w:rPr>
          <w:rFonts w:hint="eastAsia" w:ascii="仿宋_GB2312" w:hAnsi="仿宋_GB2312" w:eastAsia="仿宋_GB2312" w:cs="仿宋_GB2312"/>
          <w:sz w:val="32"/>
          <w:szCs w:val="32"/>
          <w:lang w:val="en-US" w:eastAsia="zh-CN"/>
        </w:rPr>
        <w:fldChar w:fldCharType="end"/>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"http://download.people.com.cn/dangwang/one16507779851.doc" \t "http://www.nopss.gov.cn/n1/2022/0424/_blank"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国家社科基金后期资助项目申报成果修改说明</w:t>
      </w:r>
      <w:r>
        <w:rPr>
          <w:rFonts w:hint="eastAsia" w:ascii="仿宋_GB2312" w:hAnsi="仿宋_GB2312" w:eastAsia="仿宋_GB2312" w:cs="仿宋_GB2312"/>
          <w:sz w:val="32"/>
          <w:szCs w:val="32"/>
          <w:lang w:val="en-US" w:eastAsia="zh-CN"/>
        </w:rPr>
        <w:fldChar w:fldCharType="end"/>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"http://download.people.com.cn/dangwang/one16507780111.xls" \t "http://www.nopss.gov.cn/n1/2022/0424/_blank"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国家社会科学基金项目申报数据代码表</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kern w:val="0"/>
          <w:sz w:val="32"/>
          <w:szCs w:val="32"/>
          <w:lang w:val="en-US" w:eastAsia="zh-CN" w:bidi="ar-SA"/>
        </w:rPr>
        <w:t>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kern w:val="0"/>
          <w:sz w:val="32"/>
          <w:szCs w:val="32"/>
          <w:lang w:val="en-US" w:eastAsia="zh-CN" w:bidi="ar-SA"/>
        </w:rPr>
      </w:pP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附：目前暂定的推荐申报出版机构名单（63家）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民出版社、学习出版社、中国社会科学出版社、商务印书馆、中华书局、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书馆出版社、教育科学出版社、文化艺术出版社、人民音乐出版社、外文出版社、解放军出版社、军事科学出版社、文物出版社、故宫出版社、上海世纪出版集团、上海人民出版社、上海三联书店、上海古籍出版社、上海远东出版社、上海社会科学院出版社、天津古籍出版社、天津人民出版社、山东人民出版社、湖北人民出版社、广东人民出版社、四川人民出版社、陕西人民出版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大学出版社、中国人民大学出版社、北京师范大学出版社、清华大学出版社、外语教学与研究出版社、中国政法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w:t>
      </w:r>
    </w:p>
    <w:p>
      <w:pPr>
        <w:keepNext w:val="0"/>
        <w:keepLines w:val="0"/>
        <w:widowControl/>
        <w:suppressLineNumbers w:val="0"/>
        <w:spacing w:before="300" w:beforeAutospacing="0" w:after="300" w:afterAutospacing="0" w:line="324" w:lineRule="atLeast"/>
        <w:ind w:left="0" w:right="0"/>
        <w:jc w:val="left"/>
        <w:rPr>
          <w:rFonts w:hint="eastAsia" w:ascii="微软雅黑" w:hAnsi="微软雅黑" w:eastAsia="微软雅黑" w:cs="微软雅黑"/>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18813D9B"/>
    <w:rsid w:val="1881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 w:type="paragraph" w:customStyle="1" w:styleId="10">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2022-05-04T02:55:00Z</dcterms:created>
  <dc:creator>一口吃掉小橘子</dc:creator>
  <cp:lastModifiedBy>一口吃掉小橘子</cp:lastModifiedBy>
  <dcterms:modified xsi:type="dcterms:W3CDTF">2022-05-04T03:54:24Z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983758CE39D941D2A981B450C9542462</vt:lpwstr>
  </property>
</Properties>
</file>