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7A" w:rsidRPr="0026307A" w:rsidRDefault="0026307A" w:rsidP="0026307A">
      <w:pPr>
        <w:widowControl/>
        <w:shd w:val="clear" w:color="auto" w:fill="FFFFFF"/>
        <w:spacing w:before="300" w:after="300"/>
        <w:jc w:val="center"/>
        <w:outlineLvl w:val="2"/>
        <w:rPr>
          <w:rFonts w:ascii="微软雅黑" w:eastAsia="微软雅黑" w:hAnsi="微软雅黑" w:cs="宋体"/>
          <w:b/>
          <w:bCs/>
          <w:color w:val="282828"/>
          <w:kern w:val="0"/>
          <w:sz w:val="39"/>
          <w:szCs w:val="39"/>
        </w:rPr>
      </w:pPr>
      <w:r w:rsidRPr="0026307A">
        <w:rPr>
          <w:rFonts w:ascii="微软雅黑" w:eastAsia="微软雅黑" w:hAnsi="微软雅黑" w:cs="宋体" w:hint="eastAsia"/>
          <w:b/>
          <w:bCs/>
          <w:color w:val="282828"/>
          <w:kern w:val="0"/>
          <w:sz w:val="39"/>
          <w:szCs w:val="39"/>
        </w:rPr>
        <w:t>广东省科学技术厅 广东省科学技术协会关于发布2023年科技创新普及专题指南的通知</w:t>
      </w:r>
    </w:p>
    <w:p w:rsidR="007C5D7B" w:rsidRPr="007C5D7B" w:rsidRDefault="007C5D7B" w:rsidP="007C5D7B">
      <w:pPr>
        <w:rPr>
          <w:rFonts w:hint="eastAsia"/>
          <w:sz w:val="24"/>
          <w:szCs w:val="24"/>
        </w:rPr>
      </w:pPr>
      <w:r w:rsidRPr="007C5D7B">
        <w:rPr>
          <w:rFonts w:hint="eastAsia"/>
          <w:sz w:val="24"/>
          <w:szCs w:val="24"/>
        </w:rPr>
        <w:t>各地级以上市科技局（委），各有关单位：</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为贯彻落实习近平总书记关于“科技创新、科学普及是实现创新发展的两翼，要把科学普及放在与科技创新同等重要的位置”重要讲话精神，充分发挥省科技计划项目的导向作用，促进科学普及与科技创新融合发展，助力粤港澳大湾区国际科技创新中心建设和更高水平的科技创新强省建设，现发布</w:t>
      </w:r>
      <w:r w:rsidRPr="007C5D7B">
        <w:rPr>
          <w:rFonts w:hint="eastAsia"/>
          <w:sz w:val="24"/>
          <w:szCs w:val="24"/>
        </w:rPr>
        <w:t>2023</w:t>
      </w:r>
      <w:r w:rsidRPr="007C5D7B">
        <w:rPr>
          <w:rFonts w:hint="eastAsia"/>
          <w:sz w:val="24"/>
          <w:szCs w:val="24"/>
        </w:rPr>
        <w:t>年科技创新普及专题指南（以下简称“指南”），有关事项通知如下：</w:t>
      </w:r>
    </w:p>
    <w:p w:rsidR="007C5D7B" w:rsidRPr="007C5D7B" w:rsidRDefault="007C5D7B" w:rsidP="007C5D7B">
      <w:pPr>
        <w:rPr>
          <w:sz w:val="24"/>
          <w:szCs w:val="24"/>
        </w:rPr>
      </w:pPr>
    </w:p>
    <w:p w:rsidR="007C5D7B" w:rsidRPr="007C5D7B" w:rsidRDefault="007C5D7B" w:rsidP="007C5D7B">
      <w:pPr>
        <w:rPr>
          <w:rFonts w:hint="eastAsia"/>
          <w:b/>
          <w:sz w:val="24"/>
          <w:szCs w:val="24"/>
        </w:rPr>
      </w:pPr>
      <w:r w:rsidRPr="007C5D7B">
        <w:rPr>
          <w:rFonts w:hint="eastAsia"/>
          <w:b/>
          <w:sz w:val="24"/>
          <w:szCs w:val="24"/>
        </w:rPr>
        <w:t xml:space="preserve">　　一、组织方式</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根据不同类型项目采取竞争择优、事后奖补、定向委托等方式，经申报、推荐、审核、评审等程序步骤择优遴选支持项目。</w:t>
      </w:r>
    </w:p>
    <w:p w:rsidR="007C5D7B" w:rsidRPr="007C5D7B" w:rsidRDefault="007C5D7B" w:rsidP="007C5D7B">
      <w:pPr>
        <w:rPr>
          <w:b/>
          <w:sz w:val="24"/>
          <w:szCs w:val="24"/>
        </w:rPr>
      </w:pPr>
    </w:p>
    <w:p w:rsidR="007C5D7B" w:rsidRPr="007C5D7B" w:rsidRDefault="007C5D7B" w:rsidP="007C5D7B">
      <w:pPr>
        <w:rPr>
          <w:rFonts w:hint="eastAsia"/>
          <w:b/>
          <w:sz w:val="24"/>
          <w:szCs w:val="24"/>
        </w:rPr>
      </w:pPr>
      <w:r w:rsidRPr="007C5D7B">
        <w:rPr>
          <w:rFonts w:hint="eastAsia"/>
          <w:b/>
          <w:sz w:val="24"/>
          <w:szCs w:val="24"/>
        </w:rPr>
        <w:t xml:space="preserve">　　二、申报要求</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（一）</w:t>
      </w:r>
      <w:r w:rsidRPr="007C5D7B">
        <w:rPr>
          <w:rFonts w:hint="eastAsia"/>
          <w:sz w:val="24"/>
          <w:szCs w:val="24"/>
        </w:rPr>
        <w:t xml:space="preserve"> </w:t>
      </w:r>
      <w:r w:rsidRPr="007C5D7B">
        <w:rPr>
          <w:rFonts w:hint="eastAsia"/>
          <w:sz w:val="24"/>
          <w:szCs w:val="24"/>
        </w:rPr>
        <w:t>申报单位主要为广东省内注册、具有独立法人资格的企事业单位或社会组织（具体要求详见指南）。</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（二）</w:t>
      </w:r>
      <w:r w:rsidRPr="007C5D7B">
        <w:rPr>
          <w:rFonts w:hint="eastAsia"/>
          <w:sz w:val="24"/>
          <w:szCs w:val="24"/>
        </w:rPr>
        <w:t xml:space="preserve"> </w:t>
      </w:r>
      <w:r w:rsidRPr="007C5D7B">
        <w:rPr>
          <w:rFonts w:hint="eastAsia"/>
          <w:sz w:val="24"/>
          <w:szCs w:val="24"/>
        </w:rPr>
        <w:t xml:space="preserve">申报单位应提供申报条件所需的相关材料，各单位须对申报资料的真实性、合法性、有效性负责，并提供承诺函，如有弄虚作假将按相关规定严肃处理。属于事前立项的，项目一经立项，系统将根据申报书内容自动转化生成合同书，无正当理由不予修改调整和申请变更。　</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（三）</w:t>
      </w:r>
      <w:r w:rsidRPr="007C5D7B">
        <w:rPr>
          <w:rFonts w:hint="eastAsia"/>
          <w:sz w:val="24"/>
          <w:szCs w:val="24"/>
        </w:rPr>
        <w:t xml:space="preserve"> </w:t>
      </w:r>
      <w:r w:rsidRPr="007C5D7B">
        <w:rPr>
          <w:rFonts w:hint="eastAsia"/>
          <w:sz w:val="24"/>
          <w:szCs w:val="24"/>
        </w:rPr>
        <w:t>有以下情形之一的项目负责人或申报单位原则上不得进行申报或通过资格审查：</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sz w:val="24"/>
          <w:szCs w:val="24"/>
        </w:rPr>
        <w:t>1.</w:t>
      </w:r>
      <w:r w:rsidRPr="007C5D7B">
        <w:rPr>
          <w:rFonts w:hint="eastAsia"/>
          <w:sz w:val="24"/>
          <w:szCs w:val="24"/>
        </w:rPr>
        <w:t>项目负责人现有广东省级科技计划项目</w:t>
      </w:r>
      <w:r w:rsidRPr="007C5D7B">
        <w:rPr>
          <w:rFonts w:hint="eastAsia"/>
          <w:sz w:val="24"/>
          <w:szCs w:val="24"/>
        </w:rPr>
        <w:t>3</w:t>
      </w:r>
      <w:r w:rsidRPr="007C5D7B">
        <w:rPr>
          <w:rFonts w:hint="eastAsia"/>
          <w:sz w:val="24"/>
          <w:szCs w:val="24"/>
        </w:rPr>
        <w:t>项以上（含</w:t>
      </w:r>
      <w:r w:rsidRPr="007C5D7B">
        <w:rPr>
          <w:rFonts w:hint="eastAsia"/>
          <w:sz w:val="24"/>
          <w:szCs w:val="24"/>
        </w:rPr>
        <w:t>3</w:t>
      </w:r>
      <w:r w:rsidRPr="007C5D7B">
        <w:rPr>
          <w:rFonts w:hint="eastAsia"/>
          <w:sz w:val="24"/>
          <w:szCs w:val="24"/>
        </w:rPr>
        <w:t>项）未完成结题的或有项目逾期一年未结题的；</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sz w:val="24"/>
          <w:szCs w:val="24"/>
        </w:rPr>
        <w:t>2.</w:t>
      </w:r>
      <w:r w:rsidRPr="007C5D7B">
        <w:rPr>
          <w:rFonts w:hint="eastAsia"/>
          <w:sz w:val="24"/>
          <w:szCs w:val="24"/>
        </w:rPr>
        <w:t>在省级财政专项资金审计、检查过程中发现重大违规行为的；</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sz w:val="24"/>
          <w:szCs w:val="24"/>
        </w:rPr>
        <w:t>3.</w:t>
      </w:r>
      <w:r w:rsidRPr="007C5D7B">
        <w:rPr>
          <w:rFonts w:hint="eastAsia"/>
          <w:sz w:val="24"/>
          <w:szCs w:val="24"/>
        </w:rPr>
        <w:t>同一项目通过变换课题名称等方式进行多头申报的；</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sz w:val="24"/>
          <w:szCs w:val="24"/>
        </w:rPr>
        <w:t>4.</w:t>
      </w:r>
      <w:r w:rsidRPr="007C5D7B">
        <w:rPr>
          <w:rFonts w:hint="eastAsia"/>
          <w:sz w:val="24"/>
          <w:szCs w:val="24"/>
        </w:rPr>
        <w:t>项目主要内容已由该单位单独或联合其他单位申报并已获得省科技计划立项的；</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lastRenderedPageBreak/>
        <w:t xml:space="preserve">　　</w:t>
      </w:r>
      <w:r w:rsidRPr="007C5D7B">
        <w:rPr>
          <w:rFonts w:hint="eastAsia"/>
          <w:sz w:val="24"/>
          <w:szCs w:val="24"/>
        </w:rPr>
        <w:t>5.</w:t>
      </w:r>
      <w:r w:rsidRPr="007C5D7B">
        <w:rPr>
          <w:rFonts w:hint="eastAsia"/>
          <w:sz w:val="24"/>
          <w:szCs w:val="24"/>
        </w:rPr>
        <w:t>项目未经主管部门组织推荐的；</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sz w:val="24"/>
          <w:szCs w:val="24"/>
        </w:rPr>
        <w:t>6.</w:t>
      </w:r>
      <w:r w:rsidRPr="007C5D7B">
        <w:rPr>
          <w:rFonts w:hint="eastAsia"/>
          <w:sz w:val="24"/>
          <w:szCs w:val="24"/>
        </w:rPr>
        <w:t>在国家、省级科技计划信用信息以及纪检监察部门提供的涉案信息中有严重失信行为记录或有相关社会领域信用“黑名单”记录的；</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sz w:val="24"/>
          <w:szCs w:val="24"/>
        </w:rPr>
        <w:t>7.</w:t>
      </w:r>
      <w:r w:rsidRPr="007C5D7B">
        <w:rPr>
          <w:rFonts w:hint="eastAsia"/>
          <w:sz w:val="24"/>
          <w:szCs w:val="24"/>
        </w:rPr>
        <w:t>违背科研伦理道德的。</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（四）联合申报要求：</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sz w:val="24"/>
          <w:szCs w:val="24"/>
        </w:rPr>
        <w:t>1.</w:t>
      </w:r>
      <w:r w:rsidRPr="007C5D7B">
        <w:rPr>
          <w:rFonts w:hint="eastAsia"/>
          <w:sz w:val="24"/>
          <w:szCs w:val="24"/>
        </w:rPr>
        <w:t>除项目牵头单位外，项目参与单位一般不超过</w:t>
      </w:r>
      <w:r w:rsidRPr="007C5D7B">
        <w:rPr>
          <w:rFonts w:hint="eastAsia"/>
          <w:sz w:val="24"/>
          <w:szCs w:val="24"/>
        </w:rPr>
        <w:t>2</w:t>
      </w:r>
      <w:r w:rsidRPr="007C5D7B">
        <w:rPr>
          <w:rFonts w:hint="eastAsia"/>
          <w:sz w:val="24"/>
          <w:szCs w:val="24"/>
        </w:rPr>
        <w:t>个。</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sz w:val="24"/>
          <w:szCs w:val="24"/>
        </w:rPr>
        <w:t>2.</w:t>
      </w:r>
      <w:r w:rsidRPr="007C5D7B">
        <w:rPr>
          <w:rFonts w:hint="eastAsia"/>
          <w:sz w:val="24"/>
          <w:szCs w:val="24"/>
        </w:rPr>
        <w:t>项目主要参与人员中如含有其他单位的人员（包括在校学生），其所在单位即被视为项目参与单位，应在申请书填写项目参与单位信息，并签订合作协议，不得以个人身份参与项目申报。</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sz w:val="24"/>
          <w:szCs w:val="24"/>
        </w:rPr>
        <w:t>3.</w:t>
      </w:r>
      <w:r w:rsidRPr="007C5D7B">
        <w:rPr>
          <w:rFonts w:hint="eastAsia"/>
          <w:sz w:val="24"/>
          <w:szCs w:val="24"/>
        </w:rPr>
        <w:t>项目牵头单位和项目参与单位应当在申请书提交前签订合作协议，并明确合作方式、任务分工、经费分配、成果归属等情况。项目牵头单位应具有较强的科研实力或资源整合能力，原则上分配省级财政资金最大份额。</w:t>
      </w:r>
    </w:p>
    <w:p w:rsidR="007C5D7B" w:rsidRPr="007C5D7B" w:rsidRDefault="007C5D7B" w:rsidP="007C5D7B">
      <w:pPr>
        <w:rPr>
          <w:sz w:val="24"/>
          <w:szCs w:val="24"/>
        </w:rPr>
      </w:pPr>
    </w:p>
    <w:p w:rsidR="007C5D7B" w:rsidRPr="007C5D7B" w:rsidRDefault="007C5D7B" w:rsidP="007C5D7B">
      <w:pPr>
        <w:rPr>
          <w:rFonts w:hint="eastAsia"/>
          <w:b/>
          <w:sz w:val="24"/>
          <w:szCs w:val="24"/>
        </w:rPr>
      </w:pPr>
      <w:r w:rsidRPr="007C5D7B">
        <w:rPr>
          <w:rFonts w:hint="eastAsia"/>
          <w:sz w:val="24"/>
          <w:szCs w:val="24"/>
        </w:rPr>
        <w:t xml:space="preserve">　</w:t>
      </w:r>
      <w:r w:rsidRPr="007C5D7B">
        <w:rPr>
          <w:rFonts w:hint="eastAsia"/>
          <w:b/>
          <w:sz w:val="24"/>
          <w:szCs w:val="24"/>
        </w:rPr>
        <w:t xml:space="preserve">　三、申报方式</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b/>
          <w:sz w:val="24"/>
          <w:szCs w:val="24"/>
        </w:rPr>
        <w:t xml:space="preserve">　（一）项目申报。</w:t>
      </w:r>
      <w:r w:rsidRPr="007C5D7B">
        <w:rPr>
          <w:rFonts w:hint="eastAsia"/>
          <w:sz w:val="24"/>
          <w:szCs w:val="24"/>
        </w:rPr>
        <w:t>由符合申报条件、具备完成能力的有关单位按照指南要求进行申报。申报单位通过广东政务服务网或省科技厅阳光政务平台（</w:t>
      </w:r>
      <w:r w:rsidRPr="007C5D7B">
        <w:rPr>
          <w:rFonts w:hint="eastAsia"/>
          <w:sz w:val="24"/>
          <w:szCs w:val="24"/>
        </w:rPr>
        <w:t>http://pro.gdstc.gd.gov.cn</w:t>
      </w:r>
      <w:r w:rsidRPr="007C5D7B">
        <w:rPr>
          <w:rFonts w:hint="eastAsia"/>
          <w:sz w:val="24"/>
          <w:szCs w:val="24"/>
        </w:rPr>
        <w:t>）提交有关资料。</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b/>
          <w:sz w:val="24"/>
          <w:szCs w:val="24"/>
        </w:rPr>
        <w:t>（二）申报时间。</w:t>
      </w:r>
      <w:r w:rsidRPr="007C5D7B">
        <w:rPr>
          <w:rFonts w:hint="eastAsia"/>
          <w:sz w:val="24"/>
          <w:szCs w:val="24"/>
        </w:rPr>
        <w:t>申报单位网上集中申报时间为</w:t>
      </w:r>
      <w:r w:rsidRPr="007C5D7B">
        <w:rPr>
          <w:rFonts w:hint="eastAsia"/>
          <w:sz w:val="24"/>
          <w:szCs w:val="24"/>
        </w:rPr>
        <w:t>2022</w:t>
      </w:r>
      <w:r w:rsidRPr="007C5D7B">
        <w:rPr>
          <w:rFonts w:hint="eastAsia"/>
          <w:sz w:val="24"/>
          <w:szCs w:val="24"/>
        </w:rPr>
        <w:t>年</w:t>
      </w:r>
      <w:r w:rsidRPr="007C5D7B">
        <w:rPr>
          <w:rFonts w:hint="eastAsia"/>
          <w:sz w:val="24"/>
          <w:szCs w:val="24"/>
        </w:rPr>
        <w:t>9</w:t>
      </w:r>
      <w:r w:rsidRPr="007C5D7B">
        <w:rPr>
          <w:rFonts w:hint="eastAsia"/>
          <w:sz w:val="24"/>
          <w:szCs w:val="24"/>
        </w:rPr>
        <w:t>月</w:t>
      </w:r>
      <w:r w:rsidRPr="007C5D7B">
        <w:rPr>
          <w:rFonts w:hint="eastAsia"/>
          <w:sz w:val="24"/>
          <w:szCs w:val="24"/>
        </w:rPr>
        <w:t>30</w:t>
      </w:r>
      <w:r w:rsidRPr="007C5D7B">
        <w:rPr>
          <w:rFonts w:hint="eastAsia"/>
          <w:sz w:val="24"/>
          <w:szCs w:val="24"/>
        </w:rPr>
        <w:t>日</w:t>
      </w:r>
      <w:r w:rsidRPr="007C5D7B">
        <w:rPr>
          <w:rFonts w:hint="eastAsia"/>
          <w:sz w:val="24"/>
          <w:szCs w:val="24"/>
        </w:rPr>
        <w:t>9:00</w:t>
      </w:r>
      <w:r w:rsidRPr="007C5D7B">
        <w:rPr>
          <w:rFonts w:hint="eastAsia"/>
          <w:sz w:val="24"/>
          <w:szCs w:val="24"/>
        </w:rPr>
        <w:t>～</w:t>
      </w:r>
      <w:r w:rsidRPr="007C5D7B">
        <w:rPr>
          <w:rFonts w:hint="eastAsia"/>
          <w:sz w:val="24"/>
          <w:szCs w:val="24"/>
        </w:rPr>
        <w:t>10</w:t>
      </w:r>
      <w:r w:rsidRPr="007C5D7B">
        <w:rPr>
          <w:rFonts w:hint="eastAsia"/>
          <w:sz w:val="24"/>
          <w:szCs w:val="24"/>
        </w:rPr>
        <w:t>月</w:t>
      </w:r>
      <w:r w:rsidRPr="007C5D7B">
        <w:rPr>
          <w:rFonts w:hint="eastAsia"/>
          <w:sz w:val="24"/>
          <w:szCs w:val="24"/>
        </w:rPr>
        <w:t>20</w:t>
      </w:r>
      <w:r w:rsidRPr="007C5D7B">
        <w:rPr>
          <w:rFonts w:hint="eastAsia"/>
          <w:sz w:val="24"/>
          <w:szCs w:val="24"/>
        </w:rPr>
        <w:t>日</w:t>
      </w:r>
      <w:r w:rsidRPr="007C5D7B">
        <w:rPr>
          <w:rFonts w:hint="eastAsia"/>
          <w:sz w:val="24"/>
          <w:szCs w:val="24"/>
        </w:rPr>
        <w:t>17:00</w:t>
      </w:r>
      <w:r w:rsidRPr="007C5D7B">
        <w:rPr>
          <w:rFonts w:hint="eastAsia"/>
          <w:sz w:val="24"/>
          <w:szCs w:val="24"/>
        </w:rPr>
        <w:t>，主管部门网上审核推荐截止时间为</w:t>
      </w:r>
      <w:r w:rsidRPr="007C5D7B">
        <w:rPr>
          <w:rFonts w:hint="eastAsia"/>
          <w:sz w:val="24"/>
          <w:szCs w:val="24"/>
        </w:rPr>
        <w:t>2022</w:t>
      </w:r>
      <w:r w:rsidRPr="007C5D7B">
        <w:rPr>
          <w:rFonts w:hint="eastAsia"/>
          <w:sz w:val="24"/>
          <w:szCs w:val="24"/>
        </w:rPr>
        <w:t>年</w:t>
      </w:r>
      <w:r w:rsidRPr="007C5D7B">
        <w:rPr>
          <w:rFonts w:hint="eastAsia"/>
          <w:sz w:val="24"/>
          <w:szCs w:val="24"/>
        </w:rPr>
        <w:t>10</w:t>
      </w:r>
      <w:r w:rsidRPr="007C5D7B">
        <w:rPr>
          <w:rFonts w:hint="eastAsia"/>
          <w:sz w:val="24"/>
          <w:szCs w:val="24"/>
        </w:rPr>
        <w:t>月</w:t>
      </w:r>
      <w:r w:rsidRPr="007C5D7B">
        <w:rPr>
          <w:rFonts w:hint="eastAsia"/>
          <w:sz w:val="24"/>
          <w:szCs w:val="24"/>
        </w:rPr>
        <w:t>25</w:t>
      </w:r>
      <w:r w:rsidRPr="007C5D7B">
        <w:rPr>
          <w:rFonts w:hint="eastAsia"/>
          <w:sz w:val="24"/>
          <w:szCs w:val="24"/>
        </w:rPr>
        <w:t>日</w:t>
      </w:r>
      <w:r w:rsidRPr="007C5D7B">
        <w:rPr>
          <w:rFonts w:hint="eastAsia"/>
          <w:sz w:val="24"/>
          <w:szCs w:val="24"/>
        </w:rPr>
        <w:t>17:00</w:t>
      </w:r>
      <w:r w:rsidRPr="007C5D7B">
        <w:rPr>
          <w:rFonts w:hint="eastAsia"/>
          <w:sz w:val="24"/>
          <w:szCs w:val="24"/>
        </w:rPr>
        <w:t>。</w:t>
      </w:r>
    </w:p>
    <w:p w:rsidR="007C5D7B" w:rsidRPr="007C5D7B" w:rsidRDefault="007C5D7B" w:rsidP="007C5D7B">
      <w:pPr>
        <w:rPr>
          <w:sz w:val="24"/>
          <w:szCs w:val="24"/>
        </w:rPr>
      </w:pPr>
    </w:p>
    <w:p w:rsidR="007C5D7B" w:rsidRPr="007C5D7B" w:rsidRDefault="007C5D7B" w:rsidP="007C5D7B">
      <w:pPr>
        <w:rPr>
          <w:rFonts w:hint="eastAsia"/>
          <w:b/>
          <w:sz w:val="24"/>
          <w:szCs w:val="24"/>
        </w:rPr>
      </w:pPr>
      <w:r w:rsidRPr="007C5D7B">
        <w:rPr>
          <w:rFonts w:hint="eastAsia"/>
          <w:b/>
          <w:sz w:val="24"/>
          <w:szCs w:val="24"/>
        </w:rPr>
        <w:t xml:space="preserve">　　四、申报程序</w:t>
      </w:r>
    </w:p>
    <w:p w:rsidR="007C5D7B" w:rsidRPr="007C5D7B" w:rsidRDefault="007C5D7B" w:rsidP="007C5D7B">
      <w:pPr>
        <w:rPr>
          <w:b/>
          <w:sz w:val="24"/>
          <w:szCs w:val="24"/>
        </w:rPr>
      </w:pPr>
    </w:p>
    <w:p w:rsidR="007C5D7B" w:rsidRPr="007C5D7B" w:rsidRDefault="007C5D7B" w:rsidP="007C5D7B">
      <w:pPr>
        <w:rPr>
          <w:rFonts w:hint="eastAsia"/>
          <w:sz w:val="24"/>
          <w:szCs w:val="24"/>
        </w:rPr>
      </w:pPr>
      <w:r w:rsidRPr="007C5D7B">
        <w:rPr>
          <w:rFonts w:hint="eastAsia"/>
          <w:b/>
          <w:sz w:val="24"/>
          <w:szCs w:val="24"/>
        </w:rPr>
        <w:t xml:space="preserve">　　（一）注册。</w:t>
      </w:r>
      <w:r w:rsidRPr="007C5D7B">
        <w:rPr>
          <w:rFonts w:hint="eastAsia"/>
          <w:sz w:val="24"/>
          <w:szCs w:val="24"/>
        </w:rPr>
        <w:t>首次申报的单位可在广东政务服务网进行注册后转入省科技业务管理阳光政务平台进行申报；或者在省科技业务管理阳光政务平台注册单位信息，获得单位用户名和密码，同时获得为本单位项目申报人开设用户账号的权限，项目主持人从单位科研管理人员处获得用户名和密码，填写个人信息后进行申报。已注册的单位继续使用原有账号进行申报和管理。</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b/>
          <w:sz w:val="24"/>
          <w:szCs w:val="24"/>
        </w:rPr>
        <w:t>（二）申报。</w:t>
      </w:r>
      <w:r w:rsidRPr="007C5D7B">
        <w:rPr>
          <w:rFonts w:hint="eastAsia"/>
          <w:sz w:val="24"/>
          <w:szCs w:val="24"/>
        </w:rPr>
        <w:t>各单位和申报人注册后即可通过网络提交申请书及相关材料。</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b/>
          <w:sz w:val="24"/>
          <w:szCs w:val="24"/>
        </w:rPr>
        <w:t xml:space="preserve">　　（三）审核推荐。</w:t>
      </w:r>
      <w:r w:rsidRPr="007C5D7B">
        <w:rPr>
          <w:rFonts w:hint="eastAsia"/>
          <w:sz w:val="24"/>
          <w:szCs w:val="24"/>
        </w:rPr>
        <w:t>各级科技行政部门在省科技业务管理阳光政务平台对申报项目严格审查、择优推荐，其中各地级以上市所属企事业单位的申报项目，应由地级以上市科技局（委）审核推荐。中直驻粤单位、省直部门所属企事业单位的申报项目，由其主管部门审核推荐。</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b/>
          <w:sz w:val="24"/>
          <w:szCs w:val="24"/>
        </w:rPr>
        <w:t>（四）纸质材料报送。</w:t>
      </w:r>
      <w:r w:rsidRPr="007C5D7B">
        <w:rPr>
          <w:rFonts w:hint="eastAsia"/>
          <w:sz w:val="24"/>
          <w:szCs w:val="24"/>
        </w:rPr>
        <w:t>本指南项目在申报阶段不需送交申报书纸质材料，待项目立项后，将合同书（一式六份）与申报书（一式一份）等纸质材料一起报送至省科技厅综合业务办理大厅。</w:t>
      </w:r>
    </w:p>
    <w:p w:rsidR="007C5D7B" w:rsidRPr="007C5D7B" w:rsidRDefault="007C5D7B" w:rsidP="007C5D7B">
      <w:pPr>
        <w:rPr>
          <w:sz w:val="24"/>
          <w:szCs w:val="24"/>
        </w:rPr>
      </w:pPr>
    </w:p>
    <w:p w:rsidR="007C5D7B" w:rsidRPr="007C5D7B" w:rsidRDefault="007C5D7B" w:rsidP="007C5D7B">
      <w:pPr>
        <w:rPr>
          <w:rFonts w:hint="eastAsia"/>
          <w:b/>
          <w:sz w:val="24"/>
          <w:szCs w:val="24"/>
        </w:rPr>
      </w:pPr>
      <w:r w:rsidRPr="007C5D7B">
        <w:rPr>
          <w:rFonts w:hint="eastAsia"/>
          <w:b/>
          <w:sz w:val="24"/>
          <w:szCs w:val="24"/>
        </w:rPr>
        <w:t xml:space="preserve">　　五、联系方式</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联系地址：广州市连新路</w:t>
      </w:r>
      <w:r w:rsidRPr="007C5D7B">
        <w:rPr>
          <w:rFonts w:hint="eastAsia"/>
          <w:sz w:val="24"/>
          <w:szCs w:val="24"/>
        </w:rPr>
        <w:t>171</w:t>
      </w:r>
      <w:r w:rsidRPr="007C5D7B">
        <w:rPr>
          <w:rFonts w:hint="eastAsia"/>
          <w:sz w:val="24"/>
          <w:szCs w:val="24"/>
        </w:rPr>
        <w:t>号省科技信息大楼</w:t>
      </w:r>
      <w:r w:rsidRPr="007C5D7B">
        <w:rPr>
          <w:rFonts w:hint="eastAsia"/>
          <w:sz w:val="24"/>
          <w:szCs w:val="24"/>
        </w:rPr>
        <w:t>1</w:t>
      </w:r>
      <w:r w:rsidRPr="007C5D7B">
        <w:rPr>
          <w:rFonts w:hint="eastAsia"/>
          <w:sz w:val="24"/>
          <w:szCs w:val="24"/>
        </w:rPr>
        <w:t>楼广东省科技厅综合业务办理大厅（邮编：</w:t>
      </w:r>
      <w:r w:rsidRPr="007C5D7B">
        <w:rPr>
          <w:rFonts w:hint="eastAsia"/>
          <w:sz w:val="24"/>
          <w:szCs w:val="24"/>
        </w:rPr>
        <w:t>510033</w:t>
      </w:r>
      <w:r w:rsidRPr="007C5D7B">
        <w:rPr>
          <w:rFonts w:hint="eastAsia"/>
          <w:sz w:val="24"/>
          <w:szCs w:val="24"/>
        </w:rPr>
        <w:t>）。</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联系人及电话：</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sz w:val="24"/>
          <w:szCs w:val="24"/>
        </w:rPr>
        <w:t>1.</w:t>
      </w:r>
      <w:r w:rsidRPr="007C5D7B">
        <w:rPr>
          <w:rFonts w:hint="eastAsia"/>
          <w:sz w:val="24"/>
          <w:szCs w:val="24"/>
        </w:rPr>
        <w:t>引进智力管理处（专题业务咨询）：夏兴林、羊荣兵，</w:t>
      </w:r>
      <w:r w:rsidRPr="007C5D7B">
        <w:rPr>
          <w:rFonts w:hint="eastAsia"/>
          <w:sz w:val="24"/>
          <w:szCs w:val="24"/>
        </w:rPr>
        <w:t xml:space="preserve"> 020-83163913</w:t>
      </w:r>
      <w:r w:rsidRPr="007C5D7B">
        <w:rPr>
          <w:rFonts w:hint="eastAsia"/>
          <w:sz w:val="24"/>
          <w:szCs w:val="24"/>
        </w:rPr>
        <w:t>、</w:t>
      </w:r>
      <w:r w:rsidRPr="007C5D7B">
        <w:rPr>
          <w:rFonts w:hint="eastAsia"/>
          <w:sz w:val="24"/>
          <w:szCs w:val="24"/>
        </w:rPr>
        <w:t>39348210</w:t>
      </w:r>
      <w:r w:rsidRPr="007C5D7B">
        <w:rPr>
          <w:rFonts w:hint="eastAsia"/>
          <w:sz w:val="24"/>
          <w:szCs w:val="24"/>
        </w:rPr>
        <w:t>。</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sz w:val="24"/>
          <w:szCs w:val="24"/>
        </w:rPr>
        <w:t>2.</w:t>
      </w:r>
      <w:r w:rsidRPr="007C5D7B">
        <w:rPr>
          <w:rFonts w:hint="eastAsia"/>
          <w:sz w:val="24"/>
          <w:szCs w:val="24"/>
        </w:rPr>
        <w:t>业务受理及技术支持：</w:t>
      </w:r>
      <w:r w:rsidRPr="007C5D7B">
        <w:rPr>
          <w:rFonts w:hint="eastAsia"/>
          <w:sz w:val="24"/>
          <w:szCs w:val="24"/>
        </w:rPr>
        <w:t>020-83163338</w:t>
      </w:r>
      <w:r w:rsidRPr="007C5D7B">
        <w:rPr>
          <w:rFonts w:hint="eastAsia"/>
          <w:sz w:val="24"/>
          <w:szCs w:val="24"/>
        </w:rPr>
        <w:t>、</w:t>
      </w:r>
      <w:r w:rsidRPr="007C5D7B">
        <w:rPr>
          <w:rFonts w:hint="eastAsia"/>
          <w:sz w:val="24"/>
          <w:szCs w:val="24"/>
        </w:rPr>
        <w:t>83163469</w:t>
      </w:r>
      <w:r w:rsidRPr="007C5D7B">
        <w:rPr>
          <w:rFonts w:hint="eastAsia"/>
          <w:sz w:val="24"/>
          <w:szCs w:val="24"/>
        </w:rPr>
        <w:t>。</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sz w:val="24"/>
          <w:szCs w:val="24"/>
        </w:rPr>
        <w:t>3.</w:t>
      </w:r>
      <w:r w:rsidRPr="007C5D7B">
        <w:rPr>
          <w:rFonts w:hint="eastAsia"/>
          <w:sz w:val="24"/>
          <w:szCs w:val="24"/>
        </w:rPr>
        <w:t>资源配置与管理处（综合性业务咨询）：司圣奇，</w:t>
      </w:r>
      <w:r w:rsidRPr="007C5D7B">
        <w:rPr>
          <w:rFonts w:hint="eastAsia"/>
          <w:sz w:val="24"/>
          <w:szCs w:val="24"/>
        </w:rPr>
        <w:t>020-83163838</w:t>
      </w:r>
      <w:r w:rsidRPr="007C5D7B">
        <w:rPr>
          <w:rFonts w:hint="eastAsia"/>
          <w:sz w:val="24"/>
          <w:szCs w:val="24"/>
        </w:rPr>
        <w:t>。</w:t>
      </w:r>
    </w:p>
    <w:p w:rsidR="007C5D7B" w:rsidRPr="007C5D7B" w:rsidRDefault="007C5D7B" w:rsidP="007C5D7B">
      <w:pPr>
        <w:rPr>
          <w:rFonts w:hint="eastAsia"/>
          <w:sz w:val="24"/>
          <w:szCs w:val="24"/>
        </w:rPr>
      </w:pP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附件：</w:t>
      </w:r>
      <w:r w:rsidRPr="007C5D7B">
        <w:rPr>
          <w:rFonts w:hint="eastAsia"/>
          <w:sz w:val="24"/>
          <w:szCs w:val="24"/>
        </w:rPr>
        <w:t>1.2023</w:t>
      </w:r>
      <w:r w:rsidRPr="007C5D7B">
        <w:rPr>
          <w:rFonts w:hint="eastAsia"/>
          <w:sz w:val="24"/>
          <w:szCs w:val="24"/>
        </w:rPr>
        <w:t>年科技创新普及专题竞争择优类项目申报指南（专题一至专题五）</w:t>
      </w:r>
    </w:p>
    <w:p w:rsidR="007C5D7B" w:rsidRPr="007C5D7B" w:rsidRDefault="007C5D7B" w:rsidP="007C5D7B">
      <w:pPr>
        <w:rPr>
          <w:sz w:val="24"/>
          <w:szCs w:val="24"/>
        </w:rPr>
      </w:pPr>
      <w:bookmarkStart w:id="0" w:name="_GoBack"/>
      <w:bookmarkEnd w:id="0"/>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sz w:val="24"/>
          <w:szCs w:val="24"/>
        </w:rPr>
        <w:t>2.2023</w:t>
      </w:r>
      <w:r w:rsidRPr="007C5D7B">
        <w:rPr>
          <w:rFonts w:hint="eastAsia"/>
          <w:sz w:val="24"/>
          <w:szCs w:val="24"/>
        </w:rPr>
        <w:t>年科技创新普及专题事后奖补类项目申报指南（专题六）</w:t>
      </w:r>
    </w:p>
    <w:p w:rsidR="007C5D7B" w:rsidRPr="007C5D7B" w:rsidRDefault="007C5D7B" w:rsidP="007C5D7B">
      <w:pPr>
        <w:rPr>
          <w:sz w:val="24"/>
          <w:szCs w:val="24"/>
        </w:rPr>
      </w:pPr>
    </w:p>
    <w:p w:rsidR="007C5D7B" w:rsidRPr="007C5D7B" w:rsidRDefault="007C5D7B" w:rsidP="007C5D7B">
      <w:pPr>
        <w:rPr>
          <w:rFonts w:hint="eastAsia"/>
          <w:sz w:val="24"/>
          <w:szCs w:val="24"/>
        </w:rPr>
      </w:pPr>
      <w:r w:rsidRPr="007C5D7B">
        <w:rPr>
          <w:rFonts w:hint="eastAsia"/>
          <w:sz w:val="24"/>
          <w:szCs w:val="24"/>
        </w:rPr>
        <w:t xml:space="preserve">　　　　　</w:t>
      </w:r>
      <w:r w:rsidRPr="007C5D7B">
        <w:rPr>
          <w:rFonts w:hint="eastAsia"/>
          <w:sz w:val="24"/>
          <w:szCs w:val="24"/>
        </w:rPr>
        <w:t>3.2023</w:t>
      </w:r>
      <w:r w:rsidRPr="007C5D7B">
        <w:rPr>
          <w:rFonts w:hint="eastAsia"/>
          <w:sz w:val="24"/>
          <w:szCs w:val="24"/>
        </w:rPr>
        <w:t>年科技创新普及专题定向委托类项目申报指南（专题七至专题十）</w:t>
      </w:r>
    </w:p>
    <w:p w:rsidR="007C5D7B" w:rsidRPr="007C5D7B" w:rsidRDefault="007C5D7B" w:rsidP="007C5D7B">
      <w:pPr>
        <w:rPr>
          <w:rFonts w:hint="eastAsia"/>
          <w:sz w:val="24"/>
          <w:szCs w:val="24"/>
        </w:rPr>
      </w:pPr>
    </w:p>
    <w:p w:rsidR="007C5D7B" w:rsidRPr="007C5D7B" w:rsidRDefault="007C5D7B" w:rsidP="007C5D7B">
      <w:pPr>
        <w:rPr>
          <w:sz w:val="24"/>
          <w:szCs w:val="24"/>
        </w:rPr>
      </w:pPr>
    </w:p>
    <w:p w:rsidR="007C5D7B" w:rsidRPr="007C5D7B" w:rsidRDefault="007C5D7B" w:rsidP="007C5D7B">
      <w:pPr>
        <w:jc w:val="right"/>
        <w:rPr>
          <w:rFonts w:hint="eastAsia"/>
          <w:sz w:val="24"/>
          <w:szCs w:val="24"/>
        </w:rPr>
      </w:pPr>
      <w:r w:rsidRPr="007C5D7B">
        <w:rPr>
          <w:rFonts w:hint="eastAsia"/>
          <w:sz w:val="24"/>
          <w:szCs w:val="24"/>
        </w:rPr>
        <w:t>省科技厅</w:t>
      </w:r>
      <w:r w:rsidRPr="007C5D7B">
        <w:rPr>
          <w:rFonts w:hint="eastAsia"/>
          <w:sz w:val="24"/>
          <w:szCs w:val="24"/>
        </w:rPr>
        <w:t xml:space="preserve"> </w:t>
      </w:r>
      <w:r w:rsidRPr="007C5D7B">
        <w:rPr>
          <w:rFonts w:hint="eastAsia"/>
          <w:sz w:val="24"/>
          <w:szCs w:val="24"/>
        </w:rPr>
        <w:t>省科协</w:t>
      </w:r>
      <w:r w:rsidRPr="007C5D7B">
        <w:rPr>
          <w:rFonts w:hint="eastAsia"/>
          <w:sz w:val="24"/>
          <w:szCs w:val="24"/>
        </w:rPr>
        <w:t xml:space="preserve">  </w:t>
      </w:r>
    </w:p>
    <w:p w:rsidR="007C5D7B" w:rsidRPr="007C5D7B" w:rsidRDefault="007C5D7B" w:rsidP="007C5D7B">
      <w:pPr>
        <w:jc w:val="right"/>
        <w:rPr>
          <w:sz w:val="24"/>
          <w:szCs w:val="24"/>
        </w:rPr>
      </w:pPr>
    </w:p>
    <w:p w:rsidR="007C5D7B" w:rsidRPr="007C5D7B" w:rsidRDefault="007C5D7B" w:rsidP="007C5D7B">
      <w:pPr>
        <w:jc w:val="right"/>
        <w:rPr>
          <w:sz w:val="24"/>
          <w:szCs w:val="24"/>
        </w:rPr>
      </w:pPr>
      <w:r w:rsidRPr="007C5D7B">
        <w:rPr>
          <w:rFonts w:hint="eastAsia"/>
          <w:sz w:val="24"/>
          <w:szCs w:val="24"/>
        </w:rPr>
        <w:t>2022</w:t>
      </w:r>
      <w:r w:rsidRPr="007C5D7B">
        <w:rPr>
          <w:rFonts w:hint="eastAsia"/>
          <w:sz w:val="24"/>
          <w:szCs w:val="24"/>
        </w:rPr>
        <w:t>年</w:t>
      </w:r>
      <w:r w:rsidRPr="007C5D7B">
        <w:rPr>
          <w:rFonts w:hint="eastAsia"/>
          <w:sz w:val="24"/>
          <w:szCs w:val="24"/>
        </w:rPr>
        <w:t>9</w:t>
      </w:r>
      <w:r w:rsidRPr="007C5D7B">
        <w:rPr>
          <w:rFonts w:hint="eastAsia"/>
          <w:sz w:val="24"/>
          <w:szCs w:val="24"/>
        </w:rPr>
        <w:t>月</w:t>
      </w:r>
      <w:r w:rsidRPr="007C5D7B">
        <w:rPr>
          <w:rFonts w:hint="eastAsia"/>
          <w:sz w:val="24"/>
          <w:szCs w:val="24"/>
        </w:rPr>
        <w:t>30</w:t>
      </w:r>
      <w:r w:rsidRPr="007C5D7B">
        <w:rPr>
          <w:rFonts w:hint="eastAsia"/>
          <w:sz w:val="24"/>
          <w:szCs w:val="24"/>
        </w:rPr>
        <w:t>日</w:t>
      </w:r>
    </w:p>
    <w:sectPr w:rsidR="007C5D7B" w:rsidRPr="007C5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7A"/>
    <w:rsid w:val="001C340E"/>
    <w:rsid w:val="0026307A"/>
    <w:rsid w:val="00287355"/>
    <w:rsid w:val="007C5D7B"/>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C5D7B"/>
    <w:pPr>
      <w:ind w:leftChars="2500" w:left="100"/>
    </w:pPr>
  </w:style>
  <w:style w:type="character" w:customStyle="1" w:styleId="Char">
    <w:name w:val="日期 Char"/>
    <w:basedOn w:val="a0"/>
    <w:link w:val="a3"/>
    <w:uiPriority w:val="99"/>
    <w:semiHidden/>
    <w:rsid w:val="007C5D7B"/>
  </w:style>
  <w:style w:type="paragraph" w:styleId="a4">
    <w:name w:val="Normal (Web)"/>
    <w:basedOn w:val="a"/>
    <w:uiPriority w:val="99"/>
    <w:semiHidden/>
    <w:unhideWhenUsed/>
    <w:rsid w:val="007C5D7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C5D7B"/>
    <w:rPr>
      <w:b/>
      <w:bCs/>
    </w:rPr>
  </w:style>
  <w:style w:type="character" w:styleId="a6">
    <w:name w:val="Hyperlink"/>
    <w:basedOn w:val="a0"/>
    <w:uiPriority w:val="99"/>
    <w:semiHidden/>
    <w:unhideWhenUsed/>
    <w:rsid w:val="007C5D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C5D7B"/>
    <w:pPr>
      <w:ind w:leftChars="2500" w:left="100"/>
    </w:pPr>
  </w:style>
  <w:style w:type="character" w:customStyle="1" w:styleId="Char">
    <w:name w:val="日期 Char"/>
    <w:basedOn w:val="a0"/>
    <w:link w:val="a3"/>
    <w:uiPriority w:val="99"/>
    <w:semiHidden/>
    <w:rsid w:val="007C5D7B"/>
  </w:style>
  <w:style w:type="paragraph" w:styleId="a4">
    <w:name w:val="Normal (Web)"/>
    <w:basedOn w:val="a"/>
    <w:uiPriority w:val="99"/>
    <w:semiHidden/>
    <w:unhideWhenUsed/>
    <w:rsid w:val="007C5D7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C5D7B"/>
    <w:rPr>
      <w:b/>
      <w:bCs/>
    </w:rPr>
  </w:style>
  <w:style w:type="character" w:styleId="a6">
    <w:name w:val="Hyperlink"/>
    <w:basedOn w:val="a0"/>
    <w:uiPriority w:val="99"/>
    <w:semiHidden/>
    <w:unhideWhenUsed/>
    <w:rsid w:val="007C5D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88694">
      <w:bodyDiv w:val="1"/>
      <w:marLeft w:val="0"/>
      <w:marRight w:val="0"/>
      <w:marTop w:val="0"/>
      <w:marBottom w:val="0"/>
      <w:divBdr>
        <w:top w:val="none" w:sz="0" w:space="0" w:color="auto"/>
        <w:left w:val="none" w:sz="0" w:space="0" w:color="auto"/>
        <w:bottom w:val="none" w:sz="0" w:space="0" w:color="auto"/>
        <w:right w:val="none" w:sz="0" w:space="0" w:color="auto"/>
      </w:divBdr>
    </w:div>
    <w:div w:id="610821061">
      <w:bodyDiv w:val="1"/>
      <w:marLeft w:val="0"/>
      <w:marRight w:val="0"/>
      <w:marTop w:val="0"/>
      <w:marBottom w:val="0"/>
      <w:divBdr>
        <w:top w:val="none" w:sz="0" w:space="0" w:color="auto"/>
        <w:left w:val="none" w:sz="0" w:space="0" w:color="auto"/>
        <w:bottom w:val="none" w:sz="0" w:space="0" w:color="auto"/>
        <w:right w:val="none" w:sz="0" w:space="0" w:color="auto"/>
      </w:divBdr>
    </w:div>
    <w:div w:id="674959828">
      <w:bodyDiv w:val="1"/>
      <w:marLeft w:val="0"/>
      <w:marRight w:val="0"/>
      <w:marTop w:val="0"/>
      <w:marBottom w:val="0"/>
      <w:divBdr>
        <w:top w:val="none" w:sz="0" w:space="0" w:color="auto"/>
        <w:left w:val="none" w:sz="0" w:space="0" w:color="auto"/>
        <w:bottom w:val="none" w:sz="0" w:space="0" w:color="auto"/>
        <w:right w:val="none" w:sz="0" w:space="0" w:color="auto"/>
      </w:divBdr>
    </w:div>
    <w:div w:id="1483890091">
      <w:bodyDiv w:val="1"/>
      <w:marLeft w:val="0"/>
      <w:marRight w:val="0"/>
      <w:marTop w:val="0"/>
      <w:marBottom w:val="0"/>
      <w:divBdr>
        <w:top w:val="none" w:sz="0" w:space="0" w:color="auto"/>
        <w:left w:val="none" w:sz="0" w:space="0" w:color="auto"/>
        <w:bottom w:val="none" w:sz="0" w:space="0" w:color="auto"/>
        <w:right w:val="none" w:sz="0" w:space="0" w:color="auto"/>
      </w:divBdr>
    </w:div>
    <w:div w:id="1970741356">
      <w:bodyDiv w:val="1"/>
      <w:marLeft w:val="0"/>
      <w:marRight w:val="0"/>
      <w:marTop w:val="0"/>
      <w:marBottom w:val="0"/>
      <w:divBdr>
        <w:top w:val="none" w:sz="0" w:space="0" w:color="auto"/>
        <w:left w:val="none" w:sz="0" w:space="0" w:color="auto"/>
        <w:bottom w:val="none" w:sz="0" w:space="0" w:color="auto"/>
        <w:right w:val="none" w:sz="0" w:space="0" w:color="auto"/>
      </w:divBdr>
    </w:div>
    <w:div w:id="2029599329">
      <w:bodyDiv w:val="1"/>
      <w:marLeft w:val="0"/>
      <w:marRight w:val="0"/>
      <w:marTop w:val="0"/>
      <w:marBottom w:val="0"/>
      <w:divBdr>
        <w:top w:val="none" w:sz="0" w:space="0" w:color="auto"/>
        <w:left w:val="none" w:sz="0" w:space="0" w:color="auto"/>
        <w:bottom w:val="none" w:sz="0" w:space="0" w:color="auto"/>
        <w:right w:val="none" w:sz="0" w:space="0" w:color="auto"/>
      </w:divBdr>
    </w:div>
    <w:div w:id="2060393059">
      <w:bodyDiv w:val="1"/>
      <w:marLeft w:val="0"/>
      <w:marRight w:val="0"/>
      <w:marTop w:val="0"/>
      <w:marBottom w:val="0"/>
      <w:divBdr>
        <w:top w:val="none" w:sz="0" w:space="0" w:color="auto"/>
        <w:left w:val="none" w:sz="0" w:space="0" w:color="auto"/>
        <w:bottom w:val="none" w:sz="0" w:space="0" w:color="auto"/>
        <w:right w:val="none" w:sz="0" w:space="0" w:color="auto"/>
      </w:divBdr>
    </w:div>
    <w:div w:id="20889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297</Words>
  <Characters>1693</Characters>
  <Application>Microsoft Office Word</Application>
  <DocSecurity>0</DocSecurity>
  <Lines>14</Lines>
  <Paragraphs>3</Paragraphs>
  <ScaleCrop>false</ScaleCrop>
  <Company>Hewlett-Packard Company</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2022-10-11T02:00:00Z</dcterms:created>
  <dcterms:modified xsi:type="dcterms:W3CDTF">2022-10-11T02:02:00Z</dcterms:modified>
</cp:coreProperties>
</file>