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6D3" w:rsidRPr="00B136D3" w:rsidRDefault="00B136D3" w:rsidP="00B136D3">
      <w:pPr>
        <w:widowControl/>
        <w:jc w:val="right"/>
        <w:rPr>
          <w:rFonts w:ascii="宋体" w:eastAsia="宋体" w:hAnsi="宋体" w:cs="宋体"/>
          <w:color w:val="000000" w:themeColor="text1"/>
          <w:kern w:val="0"/>
          <w:sz w:val="24"/>
        </w:rPr>
      </w:pPr>
      <w:r w:rsidRPr="00B136D3">
        <w:rPr>
          <w:rFonts w:ascii="微软雅黑" w:eastAsia="微软雅黑" w:hAnsi="微软雅黑" w:cs="宋体" w:hint="eastAsia"/>
          <w:color w:val="000000" w:themeColor="text1"/>
          <w:kern w:val="0"/>
          <w:sz w:val="24"/>
          <w:shd w:val="clear" w:color="auto" w:fill="FFFFFF"/>
        </w:rPr>
        <w:t>教社科司函〔2022〕13号</w:t>
      </w:r>
    </w:p>
    <w:p w:rsidR="00B136D3" w:rsidRPr="00B136D3" w:rsidRDefault="00B136D3" w:rsidP="00B136D3">
      <w:pPr>
        <w:widowControl/>
        <w:jc w:val="center"/>
        <w:outlineLvl w:val="0"/>
        <w:rPr>
          <w:rFonts w:ascii="微软雅黑" w:eastAsia="微软雅黑" w:hAnsi="微软雅黑" w:cs="宋体"/>
          <w:b/>
          <w:bCs/>
          <w:color w:val="000000" w:themeColor="text1"/>
          <w:kern w:val="36"/>
          <w:sz w:val="30"/>
          <w:szCs w:val="30"/>
        </w:rPr>
      </w:pPr>
      <w:bookmarkStart w:id="0" w:name="_GoBack"/>
      <w:r w:rsidRPr="00B136D3">
        <w:rPr>
          <w:rFonts w:ascii="微软雅黑" w:eastAsia="微软雅黑" w:hAnsi="微软雅黑" w:cs="宋体" w:hint="eastAsia"/>
          <w:b/>
          <w:bCs/>
          <w:color w:val="000000" w:themeColor="text1"/>
          <w:kern w:val="36"/>
          <w:sz w:val="30"/>
          <w:szCs w:val="30"/>
        </w:rPr>
        <w:t>教育部社科司关于2022年度教育部人文社会科学研究专项任务项目（高校辅导员研究）申报工作的通知</w:t>
      </w:r>
    </w:p>
    <w:bookmarkEnd w:id="0"/>
    <w:p w:rsidR="00B136D3" w:rsidRDefault="00B136D3" w:rsidP="00B136D3">
      <w:pPr>
        <w:pStyle w:val="a3"/>
        <w:shd w:val="clear" w:color="auto" w:fill="FFFFFF"/>
        <w:spacing w:before="0" w:beforeAutospacing="0" w:after="0" w:afterAutospacing="0"/>
        <w:rPr>
          <w:rFonts w:ascii="微软雅黑" w:eastAsia="微软雅黑" w:hAnsi="微软雅黑"/>
          <w:color w:val="000000" w:themeColor="text1"/>
        </w:rPr>
      </w:pPr>
    </w:p>
    <w:p w:rsidR="00B136D3" w:rsidRPr="00B136D3" w:rsidRDefault="00B136D3" w:rsidP="00B136D3">
      <w:pPr>
        <w:pStyle w:val="a3"/>
        <w:shd w:val="clear" w:color="auto" w:fill="FFFFFF"/>
        <w:spacing w:before="0" w:beforeAutospacing="0" w:after="0" w:afterAutospacing="0"/>
        <w:rPr>
          <w:rFonts w:ascii="微软雅黑" w:eastAsia="微软雅黑" w:hAnsi="微软雅黑"/>
          <w:color w:val="000000" w:themeColor="text1"/>
        </w:rPr>
      </w:pPr>
      <w:r w:rsidRPr="00B136D3">
        <w:rPr>
          <w:rFonts w:ascii="微软雅黑" w:eastAsia="微软雅黑" w:hAnsi="微软雅黑" w:hint="eastAsia"/>
          <w:color w:val="000000" w:themeColor="text1"/>
        </w:rPr>
        <w:t>各省、自治区、直辖市教育厅（教委），新疆生产建设兵团教育局，有关部门（单位）教育司（局），部属各高等学校、部省合建各高等学校：</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为做好2022年度教育部人文社会科学研究专项任务项目（高校辅导员研究）的申报工作，现将有关事项通知如下：</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w:t>
      </w:r>
      <w:r w:rsidRPr="00B136D3">
        <w:rPr>
          <w:rStyle w:val="a4"/>
          <w:rFonts w:ascii="微软雅黑" w:eastAsia="微软雅黑" w:hAnsi="微软雅黑" w:hint="eastAsia"/>
          <w:color w:val="000000" w:themeColor="text1"/>
          <w:bdr w:val="none" w:sz="0" w:space="0" w:color="auto" w:frame="1"/>
        </w:rPr>
        <w:t>一、指导思想</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坚持以习近平新时代中国特色社会主义思想为指导，全面贯彻落实习近平总书记在全国教育大会、全国高校思想政治工作会议、学校思想政治理论课教师座谈会上的重要讲话精神，不断加强高校辅导员队伍建设，进一步提升高校思想政治工作研究质量，推动高校加快构建思想政治工作体系，健全立德树人任务落实机制，切实形成全员全过程全方位育人格局，努力培养担当民族复兴大任的时代新人。</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w:t>
      </w:r>
      <w:r w:rsidRPr="00B136D3">
        <w:rPr>
          <w:rStyle w:val="a4"/>
          <w:rFonts w:ascii="微软雅黑" w:eastAsia="微软雅黑" w:hAnsi="微软雅黑" w:hint="eastAsia"/>
          <w:color w:val="000000" w:themeColor="text1"/>
          <w:bdr w:val="none" w:sz="0" w:space="0" w:color="auto" w:frame="1"/>
        </w:rPr>
        <w:t>二、申报内容</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1.本专项任务项目申报需根据课题指南（见附件）的重</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点研究方向申报，也可在符合课题指南前提下，结合实际认真凝练、自拟题目，并在课题名称后用括号注明所依托重点研究方向的序号。研究课题名称应表述规范、准确、简洁。</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2.项目类别及资助额度：高校辅导员研究专项课题原则上每项资助2万元，研究周期为2年。</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lastRenderedPageBreak/>
        <w:t xml:space="preserve">　　</w:t>
      </w:r>
      <w:r w:rsidRPr="00B136D3">
        <w:rPr>
          <w:rStyle w:val="a4"/>
          <w:rFonts w:ascii="微软雅黑" w:eastAsia="微软雅黑" w:hAnsi="微软雅黑" w:hint="eastAsia"/>
          <w:color w:val="000000" w:themeColor="text1"/>
          <w:bdr w:val="none" w:sz="0" w:space="0" w:color="auto" w:frame="1"/>
        </w:rPr>
        <w:t>三、申报条件</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1.本专项任务项目实行限额申报，每所高校限报2项。</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2.本专项任务项目限高校专职辅导员申报（指在院系一线从事大学生思想政治教育工作的在编在岗人员，包括院系级党组织副书记、学工组长、团总支书记、学工干部等）。</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3.申请者必须能够实际从事研究工作并真正承担和负责组织项目的实施；每个申请者限报1项，所列课题组成员必须征得本人同意并签字，否则视为违规申报。</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4.有以下情况之一者不得申报本次项目：</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（1）在研的教育部人文社会科学研究各类项目负责人；</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（2）所主持的教育部人文社会科学研究项目三年内因各种原因被终止者，五年内因各种原因被撤销者；</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（3）在研的国家社会科学基金各类项目、国家自然科学基金各类项目负责人；</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（4）2022年度国家社会科学基金项目的申请人；</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（5）连续两年（指2020、2021年度）申请教育部人文社会科学研究一般项目未获资助的申请人，暂停2022年度申报资格；</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（6）申请2022年度教育部人文社会科学研究一般项目其他类别项目者。</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w:t>
      </w:r>
      <w:r w:rsidRPr="00B136D3">
        <w:rPr>
          <w:rStyle w:val="a4"/>
          <w:rFonts w:ascii="微软雅黑" w:eastAsia="微软雅黑" w:hAnsi="微软雅黑" w:hint="eastAsia"/>
          <w:color w:val="000000" w:themeColor="text1"/>
          <w:bdr w:val="none" w:sz="0" w:space="0" w:color="auto" w:frame="1"/>
        </w:rPr>
        <w:t xml:space="preserve">　四、申报办法</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lastRenderedPageBreak/>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3.自2022年2月16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4.项目经费按照《高等学校哲学社会科学繁荣计划专项资金管理办法》（财教〔2021〕285号），需按照研究实际需要和资金开支范围，科学合理、实事求是地按年度编制项目预算。</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6.本次项目网络申报截止日期为2022年3月20日，申报单位须在此之前对本单位所申报的材料进行在线审核确认。</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w:t>
      </w:r>
      <w:r w:rsidRPr="00B136D3">
        <w:rPr>
          <w:rStyle w:val="a4"/>
          <w:rFonts w:ascii="微软雅黑" w:eastAsia="微软雅黑" w:hAnsi="微软雅黑" w:hint="eastAsia"/>
          <w:color w:val="000000" w:themeColor="text1"/>
          <w:bdr w:val="none" w:sz="0" w:space="0" w:color="auto" w:frame="1"/>
        </w:rPr>
        <w:t xml:space="preserve">　五、其他要求</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lastRenderedPageBreak/>
        <w:t xml:space="preserve">　　1.申请人应认真阅研《教育部人文社会科学研究项目管理办法》及以往立项情况，提高申报质量，避免重复申报。</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2.本次项目评审采取匿名方式。为保证评审的公平公正，《申请评审书》B表中不得出现申请人姓名、所在学校等有关信息，否则按作废处理。</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3.申请人应如实填报材料，确保无知识产权争议。凡存在弄虚作假、抄袭剽窃等行为的，一经发现查实，取消三年申报资格，如获立项即予撤项并通报批评。</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4.各申报单位应切实落实意识形态工作责任制，加强对申报材料的审核把关，确保填报信息的准确、真实，切实提高项目申报质量。如违规申报，将予以通报批评。</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申报系统联系方式：010-62510667、15313766307、15313766308;信箱：xmsb@sinoss.net。</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社科管理咨询服务中心联系方式：010-58805145；传真：010-58803011；电子信箱：moesk@bnu.edu.cn；地址：北京市海淀区新街口外大街19号北京师范大学科技楼C区1001室，北京师范大学社科管理咨询服务中心，邮编：100875。</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教育部思想政治工作司联系方式：010-66096328。</w:t>
      </w:r>
    </w:p>
    <w:p w:rsidR="00B136D3" w:rsidRPr="00B136D3" w:rsidRDefault="00B136D3" w:rsidP="00B136D3">
      <w:pPr>
        <w:pStyle w:val="a3"/>
        <w:shd w:val="clear" w:color="auto" w:fill="FFFFFF"/>
        <w:spacing w:before="0" w:beforeAutospacing="0" w:after="0" w:afterAutospacing="0"/>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 xml:space="preserve">　　附件：</w:t>
      </w:r>
      <w:hyperlink r:id="rId4" w:tgtFrame="_blank" w:history="1">
        <w:r w:rsidRPr="00B136D3">
          <w:rPr>
            <w:rStyle w:val="a5"/>
            <w:rFonts w:ascii="微软雅黑" w:eastAsia="微软雅黑" w:hAnsi="微软雅黑" w:hint="eastAsia"/>
            <w:color w:val="000000" w:themeColor="text1"/>
            <w:u w:val="none"/>
            <w:bdr w:val="none" w:sz="0" w:space="0" w:color="auto" w:frame="1"/>
          </w:rPr>
          <w:t>2022年度教育部人文社会科学研究专项任务项目（高校辅导员研究）课题指南</w:t>
        </w:r>
      </w:hyperlink>
    </w:p>
    <w:p w:rsidR="00B136D3" w:rsidRPr="00B136D3" w:rsidRDefault="00B136D3" w:rsidP="00B136D3">
      <w:pPr>
        <w:pStyle w:val="a3"/>
        <w:shd w:val="clear" w:color="auto" w:fill="FFFFFF"/>
        <w:spacing w:before="0" w:beforeAutospacing="0" w:after="0" w:afterAutospacing="0"/>
        <w:jc w:val="right"/>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教育部社会科学司</w:t>
      </w:r>
    </w:p>
    <w:p w:rsidR="00B136D3" w:rsidRPr="00B136D3" w:rsidRDefault="00B136D3" w:rsidP="00B136D3">
      <w:pPr>
        <w:pStyle w:val="a3"/>
        <w:shd w:val="clear" w:color="auto" w:fill="FFFFFF"/>
        <w:spacing w:before="0" w:beforeAutospacing="0" w:after="0" w:afterAutospacing="0"/>
        <w:jc w:val="right"/>
        <w:rPr>
          <w:rFonts w:ascii="微软雅黑" w:eastAsia="微软雅黑" w:hAnsi="微软雅黑" w:hint="eastAsia"/>
          <w:color w:val="000000" w:themeColor="text1"/>
        </w:rPr>
      </w:pPr>
      <w:r w:rsidRPr="00B136D3">
        <w:rPr>
          <w:rFonts w:ascii="微软雅黑" w:eastAsia="微软雅黑" w:hAnsi="微软雅黑" w:hint="eastAsia"/>
          <w:color w:val="000000" w:themeColor="text1"/>
        </w:rPr>
        <w:t>2022年1月27日</w:t>
      </w:r>
    </w:p>
    <w:p w:rsidR="00B136D3" w:rsidRPr="00B136D3" w:rsidRDefault="00B136D3">
      <w:pPr>
        <w:rPr>
          <w:color w:val="000000" w:themeColor="text1"/>
        </w:rPr>
      </w:pPr>
    </w:p>
    <w:sectPr w:rsidR="00B136D3" w:rsidRPr="00B136D3" w:rsidSect="002752F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D3"/>
    <w:rsid w:val="002752F7"/>
    <w:rsid w:val="00B1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25C1BC"/>
  <w15:chartTrackingRefBased/>
  <w15:docId w15:val="{0662758B-7D90-B543-969D-7E029AF9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136D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6D3"/>
    <w:rPr>
      <w:rFonts w:ascii="宋体" w:eastAsia="宋体" w:hAnsi="宋体" w:cs="宋体"/>
      <w:b/>
      <w:bCs/>
      <w:kern w:val="36"/>
      <w:sz w:val="48"/>
      <w:szCs w:val="48"/>
    </w:rPr>
  </w:style>
  <w:style w:type="paragraph" w:styleId="a3">
    <w:name w:val="Normal (Web)"/>
    <w:basedOn w:val="a"/>
    <w:uiPriority w:val="99"/>
    <w:semiHidden/>
    <w:unhideWhenUsed/>
    <w:rsid w:val="00B136D3"/>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B136D3"/>
    <w:rPr>
      <w:b/>
      <w:bCs/>
    </w:rPr>
  </w:style>
  <w:style w:type="character" w:styleId="a5">
    <w:name w:val="Hyperlink"/>
    <w:basedOn w:val="a0"/>
    <w:uiPriority w:val="99"/>
    <w:semiHidden/>
    <w:unhideWhenUsed/>
    <w:rsid w:val="00B13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5645">
      <w:bodyDiv w:val="1"/>
      <w:marLeft w:val="0"/>
      <w:marRight w:val="0"/>
      <w:marTop w:val="0"/>
      <w:marBottom w:val="0"/>
      <w:divBdr>
        <w:top w:val="none" w:sz="0" w:space="0" w:color="auto"/>
        <w:left w:val="none" w:sz="0" w:space="0" w:color="auto"/>
        <w:bottom w:val="none" w:sz="0" w:space="0" w:color="auto"/>
        <w:right w:val="none" w:sz="0" w:space="0" w:color="auto"/>
      </w:divBdr>
    </w:div>
    <w:div w:id="1559824534">
      <w:bodyDiv w:val="1"/>
      <w:marLeft w:val="0"/>
      <w:marRight w:val="0"/>
      <w:marTop w:val="0"/>
      <w:marBottom w:val="0"/>
      <w:divBdr>
        <w:top w:val="none" w:sz="0" w:space="0" w:color="auto"/>
        <w:left w:val="none" w:sz="0" w:space="0" w:color="auto"/>
        <w:bottom w:val="none" w:sz="0" w:space="0" w:color="auto"/>
        <w:right w:val="none" w:sz="0" w:space="0" w:color="auto"/>
      </w:divBdr>
    </w:div>
    <w:div w:id="20772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201/W02022012855214977159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2022-01-30T04:58:00Z</dcterms:created>
  <dcterms:modified xsi:type="dcterms:W3CDTF">2022-01-30T04:59:00Z</dcterms:modified>
</cp:coreProperties>
</file>