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leftChars="0" w:right="0" w:rightChars="0" w:firstLine="0" w:firstLineChars="0"/>
        <w:textAlignment w:val="auto"/>
        <w:rPr>
          <w:rFonts w:hint="default" w:ascii="黑体" w:hAnsi="宋体" w:eastAsia="黑体"/>
          <w:color w:val="auto"/>
          <w:sz w:val="32"/>
          <w:szCs w:val="32"/>
        </w:rPr>
      </w:pPr>
      <w:r>
        <w:rPr>
          <w:rFonts w:hint="eastAsia" w:ascii="黑体" w:hAnsi="宋体" w:eastAsia="黑体"/>
          <w:color w:val="auto"/>
          <w:sz w:val="32"/>
          <w:szCs w:val="32"/>
        </w:rPr>
        <w:t>附件</w:t>
      </w:r>
      <w:r>
        <w:rPr>
          <w:rFonts w:hint="default" w:ascii="黑体" w:hAnsi="宋体" w:eastAsia="黑体"/>
          <w:color w:val="auto"/>
          <w:sz w:val="32"/>
          <w:szCs w:val="32"/>
        </w:rPr>
        <w:t>1-3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line="560" w:lineRule="exact"/>
        <w:ind w:left="0" w:leftChars="0" w:right="0" w:rightChars="0"/>
        <w:textAlignment w:val="auto"/>
        <w:rPr>
          <w:color w:val="auto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="0" w:leftChars="0" w:right="0" w:rightChars="0"/>
        <w:jc w:val="center"/>
        <w:textAlignment w:val="auto"/>
        <w:rPr>
          <w:rFonts w:hint="eastAsia" w:eastAsia="方正小标宋简体"/>
          <w:color w:val="auto"/>
          <w:sz w:val="44"/>
          <w:szCs w:val="44"/>
        </w:rPr>
      </w:pPr>
      <w:bookmarkStart w:id="0" w:name="_GoBack"/>
      <w:r>
        <w:rPr>
          <w:rFonts w:eastAsia="方正小标宋简体"/>
          <w:color w:val="auto"/>
          <w:sz w:val="44"/>
          <w:szCs w:val="44"/>
        </w:rPr>
        <w:t>广州市高层次人才</w:t>
      </w:r>
      <w:r>
        <w:rPr>
          <w:rFonts w:hint="eastAsia" w:eastAsia="方正小标宋简体"/>
          <w:color w:val="auto"/>
          <w:sz w:val="44"/>
          <w:szCs w:val="44"/>
        </w:rPr>
        <w:t>——“杰出专家”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="0" w:leftChars="0" w:right="0" w:rightChars="0"/>
        <w:jc w:val="center"/>
        <w:textAlignment w:val="auto"/>
        <w:rPr>
          <w:rFonts w:hint="eastAsia" w:ascii="楷体_GB2312" w:hAnsi="楷体_GB2312" w:eastAsia="楷体_GB2312" w:cs="楷体_GB2312"/>
          <w:color w:val="auto"/>
          <w:sz w:val="44"/>
          <w:szCs w:val="44"/>
        </w:rPr>
      </w:pPr>
      <w:r>
        <w:rPr>
          <w:rFonts w:eastAsia="方正小标宋简体"/>
          <w:color w:val="auto"/>
          <w:sz w:val="44"/>
          <w:szCs w:val="44"/>
        </w:rPr>
        <w:t>认定标准</w:t>
      </w:r>
    </w:p>
    <w:bookmarkEnd w:id="0"/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before="0" w:after="0" w:line="560" w:lineRule="exact"/>
        <w:ind w:left="0" w:leftChars="0" w:right="0" w:rightChars="0"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before="0" w:after="0" w:line="560" w:lineRule="exact"/>
        <w:ind w:left="0" w:leftChars="0" w:right="0" w:rightChars="0" w:firstLine="640" w:firstLineChars="200"/>
        <w:textAlignment w:val="auto"/>
        <w:rPr>
          <w:rFonts w:hint="default" w:ascii="楷体_GB2312" w:hAnsi="楷体_GB2312" w:eastAsia="楷体_GB2312" w:cs="楷体_GB2312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【</w:t>
      </w:r>
      <w:r>
        <w:rPr>
          <w:rFonts w:hint="default" w:ascii="楷体_GB2312" w:hAnsi="楷体_GB2312" w:eastAsia="楷体_GB2312" w:cs="楷体_GB2312"/>
          <w:color w:val="auto"/>
          <w:sz w:val="32"/>
          <w:szCs w:val="32"/>
        </w:rPr>
        <w:t>注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】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本附件用于申报指南有关“A类专家”标准认定问题。在广州市高层次人才认定</w:t>
      </w:r>
      <w:r>
        <w:rPr>
          <w:rFonts w:hint="default" w:ascii="楷体_GB2312" w:hAnsi="楷体_GB2312" w:eastAsia="楷体_GB2312" w:cs="楷体_GB2312"/>
          <w:color w:val="auto"/>
          <w:sz w:val="32"/>
          <w:szCs w:val="32"/>
        </w:rPr>
        <w:t>新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标准公布之前，拟参照旧标准，达到原“广州市杰出专家”</w:t>
      </w:r>
      <w:r>
        <w:rPr>
          <w:rFonts w:hint="default" w:ascii="楷体_GB2312" w:hAnsi="楷体_GB2312" w:eastAsia="楷体_GB2312" w:cs="楷体_GB2312"/>
          <w:color w:val="auto"/>
          <w:sz w:val="32"/>
          <w:szCs w:val="32"/>
        </w:rPr>
        <w:t>条件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的暂视为A类专家</w:t>
      </w:r>
      <w:r>
        <w:rPr>
          <w:rFonts w:hint="default" w:ascii="楷体_GB2312" w:hAnsi="楷体_GB2312" w:eastAsia="楷体_GB2312" w:cs="楷体_GB2312"/>
          <w:color w:val="auto"/>
          <w:sz w:val="32"/>
          <w:szCs w:val="32"/>
        </w:rPr>
        <w:t>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before="0" w:after="0"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before="0" w:after="0"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根据广州市人才工作领导小组《关于印发〈广州市高层次人才认定方案〉〈广州市高层次人才服务保障方案〉和〈广州市高层次人才培养资助方案〉的通知》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</w:rPr>
        <w:t>等文件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中“广州市杰出专家认定标准”的规定，“符合下列条件之一的，可直接认定为广州市杰出专家”，包括：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（一）诺贝尔奖获得者，中国国家最高科学技术奖获得者，菲尔兹奖、沃尔夫奖、克劳福德奖、笛卡尔奖、图灵奖、普利茨克建筑奖、科普利奖、阿贝尔奖、拉斯科奖、京都奖、邵逸夫奖等国际知名奖项获得者。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二）中国科学院院士、工程院院士；美国、日本、德国、法国、英国、意大利、加拿大、瑞典、丹麦、挪威、芬兰、比利时、瑞士、奥地利、荷兰、澳大利亚、新西兰、俄罗斯、新加坡、韩国、西班牙、印度、乌克兰、以色列国家最高学术权威机构会员（一般为“member”或“fellow”，统一翻译为“院士”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（三）国家“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</w:rPr>
        <w:t>重大人才工程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”顶尖人才与创新团队项目中的顶尖人才和团队带头人，以及创新人才长期项目、创业人才项目、文化艺术人才长期项目、外国专家项目的入选者；国家“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</w:rPr>
        <w:t>重大人才工程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”杰出人才项目入选者。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（四）国家有突出贡献的中青年专家，国家重大人才工程第一、二层次人选。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（五）中国社会科学院学部委员、荣誉学部委员，国家社会科学基金重大项目首席专家，全国宣传文化系统“四个一批”人才工程人选。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（六）近5年（时间计算以申报当年1月1日为限，下同），担任以下职务、入选下列计划或获得下列资助之一：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1．国家重点研发计划重点专项项目负责人；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2．国家“863计划”领域专家组组长、副组长；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3．国家“973计划”项目首席科学家、承担研究任务的项目专家组成员；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4．国家科技重大专项总体组技术总师、副总师；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5．国家科技支撑（攻关）计划项目负责人；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6．国家自然科学基金资助重大项目主持人；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7．国家（重点）实验室主任、学术委员会主任；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8．获国家自然科学基金“国家杰出青年科学基金”“创新研究群体科学基金”资助者（学术带头人）；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9．国务院学位委员会学科评议组召集人；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10．教育部“长江学者和创新团队发展计划” 特聘教授、讲座教授。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（七）近5年，所承担科研项目获得以下奖项，并按下列计算标准累计所得分值在10分以上（含10分）。如同一个项目获多个奖项，则只按其最高分值计分一次，不重复计分。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37"/>
        <w:gridCol w:w="1088"/>
        <w:gridCol w:w="1088"/>
        <w:gridCol w:w="1088"/>
        <w:gridCol w:w="10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4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 w:firstLine="1440" w:firstLineChars="600"/>
              <w:jc w:val="center"/>
              <w:textAlignment w:val="auto"/>
              <w:rPr>
                <w:rFonts w:hint="default" w:eastAsia="黑体"/>
                <w:color w:val="auto"/>
                <w:sz w:val="24"/>
                <w:szCs w:val="22"/>
              </w:rPr>
            </w:pPr>
            <w:r>
              <w:rPr>
                <w:rFonts w:hint="default" w:eastAsia="黑体"/>
                <w:color w:val="auto"/>
                <w:sz w:val="24"/>
                <w:szCs w:val="22"/>
              </w:rPr>
              <w:t>排名</w:t>
            </w: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 w:eastAsia="黑体"/>
                <w:color w:val="auto"/>
                <w:sz w:val="24"/>
                <w:szCs w:val="22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 w:firstLine="720" w:firstLineChars="300"/>
              <w:textAlignment w:val="auto"/>
              <w:rPr>
                <w:rFonts w:hint="default" w:eastAsia="黑体"/>
                <w:color w:val="auto"/>
                <w:sz w:val="24"/>
                <w:szCs w:val="22"/>
              </w:rPr>
            </w:pPr>
            <w:r>
              <w:rPr>
                <w:rFonts w:hint="default" w:eastAsia="黑体"/>
                <w:color w:val="auto"/>
                <w:sz w:val="24"/>
                <w:szCs w:val="22"/>
              </w:rPr>
              <w:t>奖项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 w:eastAsia="黑体"/>
                <w:color w:val="auto"/>
                <w:sz w:val="24"/>
                <w:szCs w:val="22"/>
              </w:rPr>
            </w:pPr>
            <w:r>
              <w:rPr>
                <w:rFonts w:hint="default" w:eastAsia="黑体"/>
                <w:color w:val="auto"/>
                <w:sz w:val="24"/>
                <w:szCs w:val="22"/>
              </w:rPr>
              <w:t>第一</w:t>
            </w: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 w:eastAsia="黑体"/>
                <w:color w:val="auto"/>
                <w:sz w:val="24"/>
                <w:szCs w:val="22"/>
              </w:rPr>
            </w:pPr>
            <w:r>
              <w:rPr>
                <w:rFonts w:hint="default" w:eastAsia="黑体"/>
                <w:color w:val="auto"/>
                <w:sz w:val="24"/>
                <w:szCs w:val="22"/>
              </w:rPr>
              <w:t>完成人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 w:eastAsia="黑体"/>
                <w:color w:val="auto"/>
                <w:sz w:val="24"/>
                <w:szCs w:val="22"/>
              </w:rPr>
            </w:pPr>
            <w:r>
              <w:rPr>
                <w:rFonts w:hint="default" w:eastAsia="黑体"/>
                <w:color w:val="auto"/>
                <w:sz w:val="24"/>
                <w:szCs w:val="22"/>
              </w:rPr>
              <w:t>第二</w:t>
            </w: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 w:eastAsia="黑体"/>
                <w:color w:val="auto"/>
                <w:sz w:val="24"/>
                <w:szCs w:val="22"/>
              </w:rPr>
            </w:pPr>
            <w:r>
              <w:rPr>
                <w:rFonts w:hint="default" w:eastAsia="黑体"/>
                <w:color w:val="auto"/>
                <w:sz w:val="24"/>
                <w:szCs w:val="22"/>
              </w:rPr>
              <w:t>完成人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 w:eastAsia="黑体"/>
                <w:color w:val="auto"/>
                <w:sz w:val="24"/>
                <w:szCs w:val="22"/>
              </w:rPr>
            </w:pPr>
            <w:r>
              <w:rPr>
                <w:rFonts w:hint="default" w:eastAsia="黑体"/>
                <w:color w:val="auto"/>
                <w:sz w:val="24"/>
                <w:szCs w:val="22"/>
              </w:rPr>
              <w:t>第三</w:t>
            </w: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 w:eastAsia="黑体"/>
                <w:color w:val="auto"/>
                <w:sz w:val="24"/>
                <w:szCs w:val="22"/>
              </w:rPr>
            </w:pPr>
            <w:r>
              <w:rPr>
                <w:rFonts w:hint="default" w:eastAsia="黑体"/>
                <w:color w:val="auto"/>
                <w:sz w:val="24"/>
                <w:szCs w:val="22"/>
              </w:rPr>
              <w:t>完成人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 w:eastAsia="黑体"/>
                <w:color w:val="auto"/>
                <w:sz w:val="24"/>
                <w:szCs w:val="22"/>
              </w:rPr>
            </w:pPr>
            <w:r>
              <w:rPr>
                <w:rFonts w:hint="default" w:eastAsia="黑体"/>
                <w:color w:val="auto"/>
                <w:sz w:val="24"/>
                <w:szCs w:val="22"/>
              </w:rPr>
              <w:t>第四</w:t>
            </w: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 w:eastAsia="黑体"/>
                <w:color w:val="auto"/>
                <w:sz w:val="24"/>
                <w:szCs w:val="22"/>
              </w:rPr>
            </w:pPr>
            <w:r>
              <w:rPr>
                <w:rFonts w:hint="default" w:eastAsia="黑体"/>
                <w:color w:val="auto"/>
                <w:sz w:val="24"/>
                <w:szCs w:val="22"/>
              </w:rPr>
              <w:t>完成人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国家科技特等奖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20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12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8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国家自然科学一等奖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10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6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4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国家自然科学二等奖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6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4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2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国家技术发明一等奖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10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6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4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国家技术发明二等奖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6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4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2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国家科技进步一等奖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10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6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4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国家科技进步二等奖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6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4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2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省部级科技一等奖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5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3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1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省部级科技二等奖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3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1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0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省部级科技三等奖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1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0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0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副省级城市、省会城市科技一等奖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3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1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0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副省级城市、省会城市科技二等奖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1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0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0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中国专利金奖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6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4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2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中国专利优秀奖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3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2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1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省级专利金奖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3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2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1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省级专利优秀奖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2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1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0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4"/>
                <w:szCs w:val="22"/>
              </w:rPr>
            </w:pPr>
            <w:r>
              <w:rPr>
                <w:rFonts w:hint="default"/>
                <w:color w:val="auto"/>
                <w:sz w:val="24"/>
                <w:szCs w:val="22"/>
              </w:rPr>
              <w:t>0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（八）近5年，获得以下奖项或荣誉称号之一：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1．长江学者成就奖；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2．中国青年科学家奖；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3．孙冶方经济科学奖；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．国家级优秀教学成果特等奖（第一完成人）；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．吴阶平医学奖、“国医大师”；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．长江韬奋奖；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</w:rPr>
        <w:t>7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．广东省科学技术突出贡献奖；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．南粤突出贡献奖、南粤创新奖，“南粤百杰”或“广东特支计划”杰出人才入选者；</w:t>
      </w:r>
    </w:p>
    <w:p>
      <w:pPr>
        <w:autoSpaceDE w:val="0"/>
        <w:autoSpaceDN w:val="0"/>
        <w:adjustRightInd w:val="0"/>
        <w:ind w:firstLine="640" w:firstLineChars="200"/>
      </w:pP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．广州市杰出产业人才补贴第一档次获得者。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FB9CE"/>
    <w:rsid w:val="7FFFB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after="120" w:line="240" w:lineRule="auto"/>
      <w:ind w:firstLine="420" w:firstLineChars="100"/>
    </w:pPr>
    <w:rPr>
      <w:szCs w:val="24"/>
    </w:r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2024-01-11T14:21:00Z</dcterms:created>
  <dc:creator>黄晓霞</dc:creator>
  <cp:lastModifiedBy>黄晓霞</cp:lastModifiedBy>
  <dcterms:modified xsi:type="dcterms:W3CDTF">2024-01-11T14:22:04Z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</Properties>
</file>