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简体" w:hAnsi="仿宋" w:eastAsia="方正小标宋简体" w:cs="Calibri"/>
          <w:bCs/>
          <w:color w:val="000000"/>
          <w:sz w:val="44"/>
          <w:szCs w:val="44"/>
          <w:lang w:val="en-US" w:eastAsia="zh-CN"/>
        </w:rPr>
      </w:pPr>
      <w:r>
        <w:rPr>
          <w:rFonts w:hint="eastAsia" w:ascii="方正小标宋简体" w:hAnsi="仿宋" w:eastAsia="方正小标宋简体" w:cs="Calibri"/>
          <w:bCs/>
          <w:color w:val="000000"/>
          <w:sz w:val="44"/>
          <w:szCs w:val="44"/>
          <w:lang w:val="en-US" w:eastAsia="zh-CN"/>
        </w:rPr>
        <w:t>广州市工商联（广州市总商会）2022年度调研课题委托指南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2"/>
          <w:sz w:val="44"/>
          <w:szCs w:val="4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_GB2312" w:hAnsi="仿宋_GB2312" w:eastAsia="仿宋_GB2312" w:cs="仿宋_GB2312"/>
          <w:sz w:val="32"/>
          <w:szCs w:val="32"/>
          <w:lang w:val="en-US" w:eastAsia="zh-CN"/>
        </w:rPr>
        <w:t>为全面落实中央关于新时代民营经济统战工作的重要部署，坚持围绕中心服务大局，全力创建省“两个健康”示范城市，积极为广州全面推动高质量发展建言献策，按照《中华人民共和国政府采购法》《广州市财政局关于贯彻广东省&lt;政府向社会力量购买服务暂行办法&gt;的通知》（穗财行〔2014〕455号）和《广州市财政局关于进一步明确我市政府向社会力量购买服务有关问题的通知》（穗财行〔2016〕401号）《广州市工商业联合会采购管理办法》等有关规定，广州市工商联（广州市总商会）拟委托具有相关能力的机构开展相关2022年度课题研究工作。现将有关要求公告如下：</w:t>
      </w:r>
    </w:p>
    <w:p>
      <w:pPr>
        <w:keepNext w:val="0"/>
        <w:keepLines w:val="0"/>
        <w:pageBreakBefore w:val="0"/>
        <w:kinsoku/>
        <w:wordWrap/>
        <w:overflowPunct/>
        <w:topLinePunct w:val="0"/>
        <w:autoSpaceDE/>
        <w:autoSpaceDN/>
        <w:bidi w:val="0"/>
        <w:adjustRightInd/>
        <w:snapToGrid/>
        <w:spacing w:line="560" w:lineRule="exact"/>
        <w:ind w:left="63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以习近平新时代中国特色社会主义思想为指导，深入贯彻落实习近平总书记关于“两个健康”、工商联工作和调查研究工作的重要指示批示精神，坚持正确政治方向，坚持围绕中心服务大局，坚持问题导向、目标导向和结果导向，进一步聚焦主题、明确重点、理顺关系、创新方法、改进作风，提高工商联调研工作的针对性、有序性、深入性、实效性，为推动新时代工商联实现创新发展、更好服务“两个健康”提供理论指导和实践支撑。</w:t>
      </w:r>
    </w:p>
    <w:p>
      <w:pPr>
        <w:keepNext w:val="0"/>
        <w:keepLines w:val="0"/>
        <w:pageBreakBefore w:val="0"/>
        <w:kinsoku/>
        <w:wordWrap/>
        <w:overflowPunct/>
        <w:topLinePunct w:val="0"/>
        <w:autoSpaceDE/>
        <w:autoSpaceDN/>
        <w:bidi w:val="0"/>
        <w:adjustRightInd/>
        <w:snapToGrid/>
        <w:spacing w:line="560" w:lineRule="exact"/>
        <w:ind w:left="63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二、课题设置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设置重点课题、合作资助课题共两个类别。</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val="0"/>
          <w:kern w:val="2"/>
          <w:sz w:val="32"/>
          <w:szCs w:val="32"/>
          <w:lang w:val="en-US" w:eastAsia="zh-CN" w:bidi="ar-SA"/>
        </w:rPr>
      </w:pPr>
      <w:r>
        <w:rPr>
          <w:rFonts w:hint="eastAsia" w:ascii="仿宋_GB2312" w:hAnsi="仿宋_GB2312" w:eastAsia="仿宋_GB2312" w:cs="仿宋_GB2312"/>
          <w:b/>
          <w:bCs/>
          <w:sz w:val="32"/>
          <w:szCs w:val="32"/>
          <w:lang w:val="en-US" w:eastAsia="zh-CN"/>
        </w:rPr>
        <w:t>1.重点课题</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w:t>
      </w:r>
      <w:r>
        <w:rPr>
          <w:rFonts w:hint="eastAsia" w:ascii="仿宋_GB2312" w:hAnsi="仿宋_GB2312" w:eastAsia="仿宋_GB2312" w:cs="仿宋_GB2312"/>
          <w:sz w:val="32"/>
          <w:szCs w:val="32"/>
          <w:lang w:val="en-US" w:eastAsia="zh-CN"/>
        </w:rPr>
        <w:t>重点课题每项资助经费5万元。</w:t>
      </w:r>
      <w:r>
        <w:rPr>
          <w:rFonts w:hint="eastAsia" w:ascii="仿宋" w:hAnsi="仿宋" w:eastAsia="仿宋" w:cs="仿宋"/>
          <w:b w:val="0"/>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2.合作资助课题</w:t>
      </w:r>
      <w:r>
        <w:rPr>
          <w:rFonts w:hint="eastAsia" w:ascii="仿宋" w:hAnsi="仿宋" w:eastAsia="仿宋" w:cs="仿宋"/>
          <w:b/>
          <w:bCs/>
          <w:kern w:val="2"/>
          <w:sz w:val="32"/>
          <w:szCs w:val="32"/>
          <w:lang w:val="en-US" w:eastAsia="zh-CN" w:bidi="ar-SA"/>
        </w:rPr>
        <w:br w:type="textWrapping"/>
      </w:r>
      <w:r>
        <w:rPr>
          <w:rFonts w:hint="eastAsia" w:ascii="仿宋" w:hAnsi="仿宋" w:eastAsia="仿宋" w:cs="仿宋"/>
          <w:b w:val="0"/>
          <w:kern w:val="2"/>
          <w:sz w:val="32"/>
          <w:szCs w:val="32"/>
          <w:lang w:val="en-US" w:eastAsia="zh-CN" w:bidi="ar-SA"/>
        </w:rPr>
        <w:t>　　</w:t>
      </w:r>
      <w:r>
        <w:rPr>
          <w:rFonts w:hint="eastAsia" w:ascii="仿宋_GB2312" w:hAnsi="仿宋_GB2312" w:eastAsia="仿宋_GB2312" w:cs="仿宋_GB2312"/>
          <w:sz w:val="32"/>
          <w:szCs w:val="32"/>
          <w:lang w:val="en-US" w:eastAsia="zh-CN"/>
        </w:rPr>
        <w:t>合作资助课题每项资助经费3万元。</w:t>
      </w:r>
    </w:p>
    <w:p>
      <w:pPr>
        <w:keepNext w:val="0"/>
        <w:keepLines w:val="0"/>
        <w:pageBreakBefore w:val="0"/>
        <w:kinsoku/>
        <w:wordWrap/>
        <w:overflowPunct/>
        <w:topLinePunct w:val="0"/>
        <w:autoSpaceDE/>
        <w:autoSpaceDN/>
        <w:bidi w:val="0"/>
        <w:adjustRightInd/>
        <w:snapToGrid/>
        <w:spacing w:line="560" w:lineRule="exact"/>
        <w:ind w:left="63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三、具体要求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（一）申请主体要求。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1.坚持以习近平新时代中国特色社会主义思想为指导，在研究中理论联系实际，注重宏观高度、理论深度和实用价值，力求前瞻性与现实性统一、理论性与可操作性统一。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主体必须为国内独立的事业单位法人或独立企业法人（需提供组织机构代码证或营业执照副本复印件及相关资质证书），具有履行合同所必需的人员、设备和专业能力，具有良好的商业信誉。以具有相应研究能力的广州地区高等院校、科研院所及其他经审查符合条件的研究单位或组织为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人必须遵守中华人民共和国宪法和法律，在相关研究领域具有一定学术基础和比较丰富的科研经验，社会责任感强，学风优良；申报人即为课题负责人，能真正承担课题研究任务。挂名或不担负实质性研究工作的人不得作为课题申请人申报研究课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4.申请资料及研究成果需真实有效，弄虚作假者将取消申报资格。</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（二）研究及成果要求。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1.课题研究必须紧扣课题题目（可在原题目基础上进行细化），契合广州市情，所提的政策建议具有科学性、针对性和较强的可操作性。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2.2022年7月31日前按时提交调研报告（重点课题不少于1.2万字，资助课题不少于1万字），以及报告简版（6000字左右）。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3.课题研究成果版权和使用权归广州市工商联（广州市总商会）所有。未经同意，受托单位及项目组不得对外公开发表。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4.其它要求以合同协商为准。</w:t>
      </w:r>
    </w:p>
    <w:p>
      <w:pPr>
        <w:keepNext w:val="0"/>
        <w:keepLines w:val="0"/>
        <w:pageBreakBefore w:val="0"/>
        <w:kinsoku/>
        <w:wordWrap/>
        <w:overflowPunct/>
        <w:topLinePunct w:val="0"/>
        <w:autoSpaceDE/>
        <w:autoSpaceDN/>
        <w:bidi w:val="0"/>
        <w:adjustRightInd/>
        <w:snapToGrid/>
        <w:spacing w:line="560" w:lineRule="exact"/>
        <w:ind w:left="63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四、申请截止日期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2022年5月6日（以寄达时间为准），超时不予受理。</w:t>
      </w:r>
    </w:p>
    <w:p>
      <w:pPr>
        <w:keepNext w:val="0"/>
        <w:keepLines w:val="0"/>
        <w:pageBreakBefore w:val="0"/>
        <w:kinsoku/>
        <w:wordWrap/>
        <w:overflowPunct/>
        <w:topLinePunct w:val="0"/>
        <w:autoSpaceDE/>
        <w:autoSpaceDN/>
        <w:bidi w:val="0"/>
        <w:adjustRightInd/>
        <w:snapToGrid/>
        <w:spacing w:line="560" w:lineRule="exact"/>
        <w:ind w:left="63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五、申请人申报及选定方式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（一）申请人登录广州市工商联网站（</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"http://www.gzfic.org/gzfic/Index.shtml"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http://www.gzfic.org/gzfic/Index.shtml</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下载并如实填写《广州市工商联（广州市总商会）课题研究项目申请表》（详见附件）。申请人将填写好的《申请表》加盖公章，与相关资质材料邮寄至广州市工商联（纸质申请资料一式拾份，扫描电子版发至邮箱：</w:t>
      </w:r>
      <w:r>
        <w:rPr>
          <w:rFonts w:hint="default" w:ascii="仿宋_GB2312" w:hAnsi="仿宋_GB2312" w:eastAsia="仿宋_GB2312" w:cs="仿宋_GB2312"/>
          <w:sz w:val="32"/>
          <w:szCs w:val="32"/>
          <w:lang w:val="en" w:eastAsia="zh-CN"/>
        </w:rPr>
        <w:t>xcjydyb@gz.gov.cn</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（二）委托单位将对申请单位及其递交的申请资料进行评审，择优选定服务单位。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（三）服务单位选定后，将在广州市工商联（广州市总商会）网站（</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"http://www.gzfic.org/gzfic/Index.shtml"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http://www.gzfic.org/gzfic/Index.shtml</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）发布公告，公示后如无异议，双方在规定的时间内签订合同。</w:t>
      </w:r>
    </w:p>
    <w:p>
      <w:pPr>
        <w:keepNext w:val="0"/>
        <w:keepLines w:val="0"/>
        <w:pageBreakBefore w:val="0"/>
        <w:kinsoku/>
        <w:wordWrap/>
        <w:overflowPunct/>
        <w:topLinePunct w:val="0"/>
        <w:autoSpaceDE/>
        <w:autoSpaceDN/>
        <w:bidi w:val="0"/>
        <w:adjustRightInd/>
        <w:snapToGrid/>
        <w:spacing w:line="560" w:lineRule="exact"/>
        <w:ind w:left="63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六、课题及联系人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（一）重点课题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1.粤港澳商业文化遗迹现状、转化研究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联系人：杨超，联系电话：86199760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13042076173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2.非公有制企业人才选用育留机制调查研究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联系人：刘刚，联系电话：86199272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13760616866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959" w:leftChars="304" w:right="0" w:rightChars="0" w:hanging="321" w:hangingChars="1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3.老城市新活力 借助城市更新契机推动城市“微景观”改造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联系人：李茗，联系电话：36760899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13600043386</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959" w:leftChars="304" w:right="0" w:rightChars="0" w:hanging="321" w:hangingChars="1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4.老城市新活力 加快推进广州预制菜产业发展重整广州餐饮业雄风的对策研究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联系人：朱筠，联系电话：36210921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13926216663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959" w:leftChars="304" w:right="0" w:rightChars="0" w:hanging="321" w:hangingChars="100"/>
        <w:jc w:val="both"/>
        <w:textAlignment w:val="auto"/>
        <w:rPr>
          <w:rFonts w:hint="default"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US" w:eastAsia="zh-CN"/>
        </w:rPr>
        <w:t>5.老城市新活力 广州传统产业数字化转型对策研究——以美妆日化行业为例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联系人：祁广菲，联系电话：86345282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13828433614</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6.老城市新活力 广州老城区传统专业市场发展研究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联系人：杨朝娇，联系电话：86057189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13632180186</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US" w:eastAsia="zh-CN"/>
        </w:rPr>
        <w:t>7.建立中小民营企业与港澳台侨青创帮扶机制的探索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联系人：晏任飞，联系电话：86345175  18124263172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许杰，联系电话：86195050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18873609228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8.新时代非公企业党组织提质增效路径研究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联系人：朱宁利，联系电话：86199879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13922388459</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959" w:leftChars="304" w:right="0" w:rightChars="0" w:hanging="321" w:hangingChars="1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9.合规语境下营商环境优化的新路径探索——以合规整改助推广州市民营企业合规建设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联系人：杨南钦，联系电话：86199716 18688865785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（二）合作资助课题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959" w:leftChars="304" w:right="0" w:rightChars="0" w:hanging="321" w:hangingChars="1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10.广州市不良资产管理产业发展和履行金融稳定社会责任情况研究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联系人：张佩佩，联系电话：86199489  13247576281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11.旧改拆迁补偿增值税处理问题调研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联系人：杨朝娇，联系电话：86057189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13632180186</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959" w:leftChars="304" w:right="0" w:rightChars="0" w:hanging="321" w:hangingChars="1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12.广州市民营企业知识产权满意度促进机制调研及对策建议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联系人：蔡晓，联系电话：</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18818850873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lang w:val="en-US" w:eastAsia="zh-CN"/>
        </w:rPr>
        <w:t>13.黄埔区建设“两个健康”示范区的路径探索研究</w:t>
      </w:r>
    </w:p>
    <w:bookmarkEnd w:id="0"/>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联系人：刘学生，联系电话：86199309  13924111751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侯雪刚，联系电话：86199760   13500008742</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left="1623" w:leftChars="304" w:hanging="985" w:hangingChars="308"/>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_GB2312" w:hAnsi="仿宋_GB2312" w:eastAsia="仿宋_GB2312" w:cs="仿宋_GB2312"/>
          <w:kern w:val="0"/>
          <w:sz w:val="32"/>
          <w:szCs w:val="32"/>
          <w:lang w:val="en-US" w:eastAsia="zh-CN" w:bidi="ar-SA"/>
        </w:rPr>
        <w:t>附件：广州市工商业联合会（广州市总商会）课题研究项目申请表</w:t>
      </w:r>
      <w:r>
        <w:rPr>
          <w:rFonts w:hint="eastAsia" w:ascii="仿宋" w:hAnsi="仿宋" w:eastAsia="仿宋" w:cs="仿宋"/>
          <w:i w:val="0"/>
          <w:caps w:val="0"/>
          <w:color w:val="333333"/>
          <w:spacing w:val="0"/>
          <w:kern w:val="0"/>
          <w:sz w:val="32"/>
          <w:szCs w:val="32"/>
          <w:shd w:val="clear" w:fill="FFFFFF"/>
          <w:lang w:val="en-US" w:eastAsia="zh-CN" w:bidi="ar"/>
        </w:rPr>
        <w:t xml:space="preserve">  </w:t>
      </w:r>
    </w:p>
    <w:p>
      <w:pPr>
        <w:pStyle w:val="3"/>
        <w:keepNext w:val="0"/>
        <w:keepLines w:val="0"/>
        <w:pageBreakBefore w:val="0"/>
        <w:kinsoku/>
        <w:wordWrap/>
        <w:overflowPunct/>
        <w:topLinePunct w:val="0"/>
        <w:autoSpaceDE/>
        <w:autoSpaceDN/>
        <w:bidi w:val="0"/>
        <w:adjustRightInd/>
        <w:snapToGrid/>
        <w:spacing w:line="560" w:lineRule="exact"/>
        <w:ind w:firstLine="400"/>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 xml:space="preserve">        </w:t>
      </w:r>
    </w:p>
    <w:p>
      <w:pPr>
        <w:pStyle w:val="3"/>
        <w:keepNext w:val="0"/>
        <w:keepLines w:val="0"/>
        <w:pageBreakBefore w:val="0"/>
        <w:kinsoku/>
        <w:wordWrap/>
        <w:overflowPunct/>
        <w:topLinePunct w:val="0"/>
        <w:autoSpaceDE/>
        <w:autoSpaceDN/>
        <w:bidi w:val="0"/>
        <w:adjustRightInd/>
        <w:snapToGrid/>
        <w:spacing w:line="560" w:lineRule="exact"/>
        <w:ind w:firstLine="400"/>
        <w:textAlignment w:val="auto"/>
        <w:rPr>
          <w:rFonts w:hint="eastAsia" w:ascii="仿宋" w:hAnsi="仿宋" w:eastAsia="仿宋" w:cs="仿宋"/>
          <w:i w:val="0"/>
          <w:caps w:val="0"/>
          <w:color w:val="333333"/>
          <w:spacing w:val="0"/>
          <w:kern w:val="0"/>
          <w:sz w:val="32"/>
          <w:szCs w:val="32"/>
          <w:shd w:val="clear" w:fill="FFFFFF"/>
          <w:lang w:val="en-US" w:eastAsia="zh-CN" w:bidi="ar"/>
        </w:rPr>
      </w:pPr>
    </w:p>
    <w:p>
      <w:pPr>
        <w:pStyle w:val="3"/>
        <w:keepNext w:val="0"/>
        <w:keepLines w:val="0"/>
        <w:pageBreakBefore w:val="0"/>
        <w:kinsoku/>
        <w:wordWrap/>
        <w:overflowPunct/>
        <w:topLinePunct w:val="0"/>
        <w:autoSpaceDE/>
        <w:autoSpaceDN/>
        <w:bidi w:val="0"/>
        <w:adjustRightInd/>
        <w:snapToGrid/>
        <w:spacing w:line="560" w:lineRule="exact"/>
        <w:ind w:firstLine="400"/>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lang w:val="en-US" w:eastAsia="zh-CN"/>
        </w:rPr>
      </w:pPr>
      <w:r>
        <w:rPr>
          <w:rFonts w:hint="eastAsia" w:ascii="仿宋" w:hAnsi="仿宋" w:eastAsia="仿宋" w:cs="仿宋"/>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sz w:val="32"/>
          <w:szCs w:val="32"/>
          <w:lang w:val="en-US" w:eastAsia="zh-CN"/>
        </w:rPr>
        <w:t>广州市工商业联合会</w:t>
      </w:r>
    </w:p>
    <w:p>
      <w:pPr>
        <w:keepNext w:val="0"/>
        <w:keepLines w:val="0"/>
        <w:pageBreakBefore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广州市总商会</w:t>
      </w:r>
    </w:p>
    <w:p>
      <w:pPr>
        <w:keepNext w:val="0"/>
        <w:keepLines w:val="0"/>
        <w:pageBreakBefore w:val="0"/>
        <w:kinsoku/>
        <w:wordWrap/>
        <w:overflowPunct/>
        <w:topLinePunct w:val="0"/>
        <w:autoSpaceDE/>
        <w:autoSpaceDN/>
        <w:bidi w:val="0"/>
        <w:adjustRightInd/>
        <w:snapToGrid/>
        <w:spacing w:line="560" w:lineRule="exact"/>
        <w:ind w:right="840" w:rightChars="400"/>
        <w:jc w:val="right"/>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年4月22日</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w:t>
      </w:r>
    </w:p>
    <w:sectPr>
      <w:headerReference r:id="rId3" w:type="default"/>
      <w:footerReference r:id="rId4" w:type="default"/>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E4048"/>
    <w:rsid w:val="04C604FB"/>
    <w:rsid w:val="05444752"/>
    <w:rsid w:val="08DD1ED1"/>
    <w:rsid w:val="0B923BF5"/>
    <w:rsid w:val="228E77BB"/>
    <w:rsid w:val="299E777D"/>
    <w:rsid w:val="33385931"/>
    <w:rsid w:val="34D77A02"/>
    <w:rsid w:val="34EE3601"/>
    <w:rsid w:val="35947D9D"/>
    <w:rsid w:val="3BB4559E"/>
    <w:rsid w:val="3CF35A9A"/>
    <w:rsid w:val="406C29F5"/>
    <w:rsid w:val="414E3907"/>
    <w:rsid w:val="4C42062B"/>
    <w:rsid w:val="4D9E4048"/>
    <w:rsid w:val="544D0DB0"/>
    <w:rsid w:val="5CAD25B4"/>
    <w:rsid w:val="5D63417B"/>
    <w:rsid w:val="5DDEE6A8"/>
    <w:rsid w:val="5E0463E8"/>
    <w:rsid w:val="5EFF703D"/>
    <w:rsid w:val="602175F4"/>
    <w:rsid w:val="60C82536"/>
    <w:rsid w:val="66EEF011"/>
    <w:rsid w:val="68BDF99D"/>
    <w:rsid w:val="6924496F"/>
    <w:rsid w:val="6FDBF33B"/>
    <w:rsid w:val="6FF36D78"/>
    <w:rsid w:val="71FE4A37"/>
    <w:rsid w:val="74C7C86A"/>
    <w:rsid w:val="759E1094"/>
    <w:rsid w:val="763E8B33"/>
    <w:rsid w:val="767A772E"/>
    <w:rsid w:val="7ECD9A67"/>
    <w:rsid w:val="7F2C4DA8"/>
    <w:rsid w:val="7FEBA787"/>
    <w:rsid w:val="BE6379A0"/>
    <w:rsid w:val="BEF3D56B"/>
    <w:rsid w:val="D9EB7EE0"/>
    <w:rsid w:val="DB9F1A7B"/>
    <w:rsid w:val="DCBF2318"/>
    <w:rsid w:val="DFF3B4D0"/>
    <w:rsid w:val="DFFEDC37"/>
    <w:rsid w:val="EFF762BC"/>
    <w:rsid w:val="F7B20503"/>
    <w:rsid w:val="FBFE612D"/>
    <w:rsid w:val="FCEE83A6"/>
    <w:rsid w:val="FDFE2CCF"/>
    <w:rsid w:val="FEFBBA53"/>
    <w:rsid w:val="FF8DFDF3"/>
    <w:rsid w:val="FFBFA78A"/>
    <w:rsid w:val="FFE5854C"/>
    <w:rsid w:val="FFFB1661"/>
    <w:rsid w:val="FFFF19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等线" w:hAnsi="等线" w:eastAsia="等线"/>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2021-03-23T07:52:00Z</dcterms:created>
  <dc:creator>Administrator</dc:creator>
  <cp:lastModifiedBy>一口吃掉小橘子</cp:lastModifiedBy>
  <cp:lastPrinted>2022-04-23T06:37:00Z</cp:lastPrinted>
  <dcterms:modified xsi:type="dcterms:W3CDTF">2022-04-24T02:20:15Z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eyJoZGlkIjoiYTgwMGVjNGUzYzQ3YWQ0Y2U4MmMxOTI1MTJlZmUyMzEifQ==</vt:lpwstr>
  </property>
  <property fmtid="{D5CDD505-2E9C-101B-9397-08002B2CF9AE}" pid="4" name="ICV">
    <vt:lpwstr>41E37ED12EA44B83A7F255C0BA193701</vt:lpwstr>
  </property>
</Properties>
</file>