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exact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附件1</w:t>
      </w:r>
    </w:p>
    <w:p>
      <w:pPr>
        <w:adjustRightInd/>
        <w:snapToGrid/>
        <w:spacing w:after="0" w:line="560" w:lineRule="exact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</w:pPr>
    </w:p>
    <w:p>
      <w:pPr>
        <w:adjustRightInd/>
        <w:snapToGrid/>
        <w:spacing w:after="0"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eastAsia="zh-CN"/>
        </w:rPr>
        <w:t>公共数字文化服务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</w:rPr>
        <w:t>课题研究项目申报指南</w:t>
      </w:r>
    </w:p>
    <w:bookmarkEnd w:id="0"/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一、申报单位和范围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各级公共文化机构，相关高等院校、研究机构等单位均可申报。原则上以单位为申报主体，参照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申报方向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，结合本地区、本单位实际和课题负责人研究专长、研究基础，自行确定选题和研究内容。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二、申报立项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本次课题研究项目,发展中心将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对5个研究方向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予以补助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课题类别分为重点课题、一般课题和自筹课题三类。重点课题的补助标准为5万元，一般课题的补助标准为3万元。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课题承担单位应足额保证课题研究所需其他经费。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课题负责人应具备的资格：（1）需为申报单位的在职人员，在公共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数字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文化服务领域具有深入研究，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申报重点项目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应具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副高级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以上职称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或者同等研究能力，申报一般项目应具有中级（含）以上职称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；（2）具有独立开展研究或组织开展研究的能力，能够承担实质性研究工作。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申报单位填写《202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年度课题研究项目申报书》，加盖单位公章后，将盖章扫描件PDF版和word版电子稿同时发送至邮箱809740358@qq.com，邮件标题命名为：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2022年度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课题研究申报书-单位名称-课题名称（申报书文件同名）。申报时间截至202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日，发展中心将组织专家对申报课题进行评审立项，并公布立项结果。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申报方向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该选题均为方向性、指导性选题，申报单位可以据此自行设计具体题目，也可对选题的文字表述做出适当修改，选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择不同的研究角度和侧重点开展研究。</w:t>
      </w:r>
    </w:p>
    <w:p>
      <w:pPr>
        <w:numPr>
          <w:ilvl w:val="0"/>
          <w:numId w:val="1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推进文化馆在国家文化数字化战略中的作用发挥研究</w:t>
      </w:r>
    </w:p>
    <w:p>
      <w:pPr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研究说明：结合中办、国办《关于推进实施国家文化数字化战略的意见》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有关要求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具体研究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文化馆在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标准规范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资源库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数据应用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平台服务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空间和品牌建设等方面的工作基础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服务现状和发展趋势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结合公共文化服务“十四五”规划和发展中心整体工作规划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形成切实可行的落地方案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推动行业发挥数字化优势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提升文化馆服务效能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形成《文化馆在国家文化数字化战略中的作用发挥研究报告》。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数字技术赋能乡村振兴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说明：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着眼解决实际问题，研究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以数字技术赋能乡村公共服务，开展“互联网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+文化服务”向乡村延伸覆盖的典型应用场景，该场景应涵盖乡村文化大数据应用、文化标准化建设、乡村数字文化发展指标、乡村数字文化基础设施可持续运维等内容。形成《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数字技术赋能乡村振兴研究报告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）新技术赋能基层文化服务应用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说明：探讨人工智能、大数据、区块链或者元宇宙等技术在基层公共数字文化服务的应用模式，给出1-2个典型的、面向未来的，具有较好创新的服务创新应用场景以及相关技术分析。形成《基层公共数字文化服务创新应用研究报告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基层数字文化服务在新媒体平台的联动研究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说明：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研究基层典型数字文化服务在国家公共文化云、微博、微信、学习强国或者抖音等公共传播平台提供数字服务的模式、典型场景，形成清晰可持续的联动机制，并对其服务效能进行分析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。形成《基层数字文化服务在新媒体平台的联动研究报告》。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）依托国家文化大数据体系的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基层公共文化机构实体体验空间建设和服务场景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说明：以县级及以下公共文化中心实体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空间为服务基础，研究与国家文化大数据体系结合服务的有效方式，探讨不同服务场景下利用数据的方法对服务效能提升的作用。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形成《基层公共文化数字体验场景建设研究报告》。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四、评审验收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课题研究周期为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个月。自签订课题研究协议之日起计算。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结题验收方式根据实际情况另行通知。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研究成果验收结论分为优秀、合格、不合格三个档次，发展中心将对验收结论进行网上公示，并对取得合格以上档次的课题颁发证书。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五、经费使用和管理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立项公示结束后无异议的，正式通知课题申报单位和课题负责人，由发展中心与申报单位签订课题研究合同（合同模板另行发布），并开具增值税普通发票（发票项目为与委托业务相关的内容，如：课题费、项目费、委托业务费等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</w:rPr>
        <w:t>不可使用事业单位往来票据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）。202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年拨付启动经费，剩余补助经费于202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年结项后拨付，评审不合格的项目不予支付尾款。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研究经费的使用范围和管理，执行国家有关科研经费的相关规定。经费应当纳入申报单位财务统一管理，单独核算，确保专款专用。经费支出项目包括:资料费、数据采集费、差旅费、会议费、合作交流、设备费、专家咨询费、劳务费、印刷费、管理费、其他。不可向课题组成员支付劳务费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六、成果版权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研究成果版权归发展中心和课题申报单位共有，相关人员在公开发表时，应标注“受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文化和旅游部全国公共文化发展中心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课题项目资助”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七、其他要求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（一）请申报单位认真填写申报书，在规定时间内提交申报材料。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（二）课题研究要坚持原创性，所申报课题如已申报其他项目课题并被批准，不得重复申报。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（三）课题负责人同年度只能作为1个课题的负责人;课题组成员最多只能同时参加2个课题研究。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（四）评审专家参加课题组起草工作的，根据回避原则，不得担任该课题研究成果的评审专家。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（五）课题申报立项和研究成果评审组织工作由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公共文化服务大数据应用文化和旅游部重点实验室、基层公共数字文化服务研究院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组织实施。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 xml:space="preserve">八、联系方式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文化和旅游部全国公共文化发展中心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联系人：赵海燕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电  话：010—88003014  13691390093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邮  箱: 809740358@qq.com</w:t>
      </w:r>
    </w:p>
    <w:p>
      <w:pPr>
        <w:jc w:val="both"/>
        <w:rPr>
          <w:rFonts w:hint="default" w:ascii="Times New Roman" w:hAnsi="Times New Roman" w:cs="Times New Roman"/>
          <w:color w:val="auto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BA0C"/>
    <w:multiLevelType w:val="singleLevel"/>
    <w:tmpl w:val="2DABBA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ODA3ZDdkYmRiNDgyN2EzN2U1MWRhOTMxNDZmMDYifQ=="/>
  </w:docVars>
  <w:rsids>
    <w:rsidRoot w:val="0FAE2F32"/>
    <w:rsid w:val="03FB4214"/>
    <w:rsid w:val="081A464A"/>
    <w:rsid w:val="0FA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等线" w:hAnsi="等线" w:eastAsia="等线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3161</Words>
  <Characters>3332</Characters>
  <Lines>0</Lines>
  <Paragraphs>0</Paragraphs>
  <TotalTime>4</TotalTime>
  <ScaleCrop>false</ScaleCrop>
  <LinksUpToDate>false</LinksUpToDate>
  <CharactersWithSpaces>3594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2022-06-22T05:17:00Z</dcterms:created>
  <dc:creator>赵海燕</dc:creator>
  <cp:lastModifiedBy>_㏒</cp:lastModifiedBy>
  <dcterms:modified xsi:type="dcterms:W3CDTF">2022-06-28T07:32:01Z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005815AD3FBD45CA9D6A69A3680DD908</vt:lpwstr>
  </property>
</Properties>
</file>